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3GPP TSG RAN WG1 #</w:t>
      </w:r>
      <w:r>
        <w:rPr>
          <w:b/>
          <w:bCs/>
          <w:sz w:val="24"/>
          <w:szCs w:val="22"/>
        </w:rPr>
        <w:t>116</w:t>
      </w:r>
      <w:r>
        <w:rPr>
          <w:rFonts w:eastAsia="Batang"/>
          <w:b/>
          <w:bCs/>
          <w:sz w:val="22"/>
          <w:szCs w:val="22"/>
          <w:lang w:val="en-GB"/>
        </w:rPr>
        <w:tab/>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R1-2400608</w:t>
      </w:r>
    </w:p>
    <w:p>
      <w:pPr>
        <w:tabs>
          <w:tab w:val="center" w:pos="4536"/>
          <w:tab w:val="right" w:pos="8280"/>
          <w:tab w:val="right" w:pos="9639"/>
        </w:tabs>
        <w:spacing w:after="0" w:line="240" w:lineRule="auto"/>
        <w:jc w:val="both"/>
        <w:rPr>
          <w:rFonts w:eastAsia="Batang"/>
          <w:b/>
          <w:bCs/>
          <w:sz w:val="22"/>
          <w:szCs w:val="22"/>
          <w:highlight w:val="yellow"/>
          <w:lang w:val="en-GB"/>
        </w:rPr>
      </w:pPr>
      <w:r>
        <w:rPr>
          <w:rFonts w:eastAsia="Batang"/>
          <w:b/>
          <w:bCs/>
          <w:sz w:val="22"/>
          <w:szCs w:val="22"/>
        </w:rPr>
        <w:t>Athens, Greece, February 26</w:t>
      </w:r>
      <w:r>
        <w:rPr>
          <w:rFonts w:eastAsia="Batang"/>
          <w:b/>
          <w:bCs/>
          <w:sz w:val="22"/>
          <w:szCs w:val="22"/>
          <w:vertAlign w:val="superscript"/>
        </w:rPr>
        <w:t>th</w:t>
      </w:r>
      <w:r>
        <w:rPr>
          <w:rFonts w:eastAsia="Batang"/>
          <w:b/>
          <w:bCs/>
          <w:sz w:val="22"/>
          <w:szCs w:val="22"/>
        </w:rPr>
        <w:t xml:space="preserve"> – March 1</w:t>
      </w:r>
      <w:r>
        <w:rPr>
          <w:rFonts w:eastAsia="Batang"/>
          <w:b/>
          <w:bCs/>
          <w:sz w:val="22"/>
          <w:szCs w:val="22"/>
          <w:vertAlign w:val="superscript"/>
        </w:rPr>
        <w:t>st</w:t>
      </w:r>
      <w:r>
        <w:rPr>
          <w:rFonts w:eastAsia="Batang"/>
          <w:b/>
          <w:bCs/>
          <w:sz w:val="22"/>
          <w:szCs w:val="22"/>
        </w:rPr>
        <w:t>, 2024</w:t>
      </w:r>
    </w:p>
    <w:p>
      <w:pPr>
        <w:pStyle w:val="23"/>
        <w:spacing w:after="0" w:line="264" w:lineRule="auto"/>
        <w:jc w:val="both"/>
        <w:rPr>
          <w:rFonts w:ascii="Times New Roman" w:hAnsi="Times New Roman" w:eastAsiaTheme="minorEastAsia"/>
          <w:sz w:val="22"/>
          <w:szCs w:val="22"/>
          <w:highlight w:val="yellow"/>
          <w:lang w:eastAsia="zh-CN"/>
        </w:rPr>
      </w:pPr>
    </w:p>
    <w:p>
      <w:pPr>
        <w:pStyle w:val="23"/>
        <w:tabs>
          <w:tab w:val="left" w:pos="1800"/>
          <w:tab w:val="clear" w:pos="4536"/>
        </w:tabs>
        <w:spacing w:after="0" w:line="264" w:lineRule="auto"/>
        <w:ind w:left="1800" w:hanging="1800"/>
        <w:jc w:val="both"/>
        <w:rPr>
          <w:rFonts w:ascii="Times New Roman" w:hAnsi="Times New Roman" w:eastAsia="SimSu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hAnsi="Times New Roman" w:eastAsia="SimSun"/>
          <w:sz w:val="22"/>
          <w:szCs w:val="22"/>
          <w:lang w:eastAsia="zh-CN"/>
        </w:rPr>
        <w:t>OPPO</w:t>
      </w:r>
    </w:p>
    <w:p>
      <w:pPr>
        <w:pStyle w:val="23"/>
        <w:tabs>
          <w:tab w:val="clear" w:pos="4536"/>
        </w:tabs>
        <w:spacing w:after="0" w:line="264" w:lineRule="auto"/>
        <w:ind w:left="1800" w:hanging="1800" w:hangingChars="815"/>
        <w:jc w:val="both"/>
        <w:rPr>
          <w:rFonts w:ascii="Times New Roman" w:hAnsi="Times New Roman" w:eastAsia="SimSun"/>
          <w:b w:val="0"/>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CLI handling in NR duplex operation</w:t>
      </w:r>
    </w:p>
    <w:p>
      <w:pPr>
        <w:pStyle w:val="23"/>
        <w:tabs>
          <w:tab w:val="clear" w:pos="4536"/>
        </w:tabs>
        <w:spacing w:after="0" w:line="264" w:lineRule="auto"/>
        <w:ind w:left="1800" w:hanging="1800" w:hangingChars="815"/>
        <w:jc w:val="both"/>
        <w:rPr>
          <w:rFonts w:ascii="Times New Roman" w:hAnsi="Times New Roman" w:eastAsia="SimSun"/>
          <w:sz w:val="22"/>
          <w:szCs w:val="22"/>
          <w:lang w:eastAsia="zh-CN"/>
        </w:rPr>
      </w:pPr>
      <w:r>
        <w:rPr>
          <w:rFonts w:ascii="Times New Roman" w:hAnsi="Times New Roman" w:eastAsia="SimSun"/>
          <w:sz w:val="22"/>
          <w:szCs w:val="22"/>
          <w:lang w:eastAsia="zh-CN"/>
        </w:rPr>
        <w:t>Agenda Item:</w:t>
      </w:r>
      <w:r>
        <w:rPr>
          <w:rFonts w:ascii="Times New Roman" w:hAnsi="Times New Roman" w:eastAsia="SimSun"/>
          <w:sz w:val="22"/>
          <w:szCs w:val="22"/>
          <w:lang w:eastAsia="zh-CN"/>
        </w:rPr>
        <w:tab/>
      </w:r>
      <w:r>
        <w:rPr>
          <w:rFonts w:ascii="Times New Roman" w:hAnsi="Times New Roman" w:eastAsia="SimSun"/>
          <w:sz w:val="22"/>
          <w:szCs w:val="22"/>
          <w:lang w:eastAsia="zh-CN"/>
        </w:rPr>
        <w:t>9.3.3</w:t>
      </w:r>
    </w:p>
    <w:p>
      <w:pPr>
        <w:pStyle w:val="23"/>
        <w:tabs>
          <w:tab w:val="left" w:pos="1800"/>
        </w:tabs>
        <w:spacing w:after="0" w:line="264" w:lineRule="auto"/>
        <w:jc w:val="both"/>
        <w:rPr>
          <w:rFonts w:ascii="Times New Roman" w:hAnsi="Times New Roman" w:eastAsia="SimSu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hAnsi="Times New Roman" w:eastAsia="SimSun"/>
          <w:sz w:val="22"/>
          <w:szCs w:val="22"/>
          <w:lang w:eastAsia="zh-CN"/>
        </w:rPr>
        <w:t>n and Decision</w:t>
      </w:r>
    </w:p>
    <w:p>
      <w:pPr>
        <w:pBdr>
          <w:bottom w:val="single" w:color="auto" w:sz="4" w:space="1"/>
        </w:pBdr>
        <w:tabs>
          <w:tab w:val="left" w:pos="2552"/>
        </w:tabs>
        <w:spacing w:line="264" w:lineRule="auto"/>
        <w:jc w:val="both"/>
        <w:rPr>
          <w:rFonts w:eastAsia="SimSun"/>
          <w:lang w:eastAsia="zh-CN"/>
        </w:rPr>
      </w:pPr>
    </w:p>
    <w:p>
      <w:pPr>
        <w:pStyle w:val="2"/>
        <w:spacing w:line="264" w:lineRule="auto"/>
        <w:jc w:val="both"/>
        <w:rPr>
          <w:rFonts w:ascii="Times New Roman" w:hAnsi="Times New Roman" w:cs="Times New Roman"/>
        </w:rPr>
      </w:pPr>
      <w:r>
        <w:rPr>
          <w:rFonts w:ascii="Times New Roman" w:hAnsi="Times New Roman" w:cs="Times New Roman"/>
        </w:rPr>
        <w:t>Introduction</w:t>
      </w:r>
    </w:p>
    <w:p>
      <w:pPr>
        <w:spacing w:before="120" w:after="120" w:line="240" w:lineRule="auto"/>
        <w:jc w:val="both"/>
      </w:pPr>
      <w:r>
        <w:t xml:space="preserve">The Rel-19 Duplexing WI was approved in RAN#102 </w:t>
      </w:r>
      <w:r>
        <w:fldChar w:fldCharType="begin"/>
      </w:r>
      <w:r>
        <w:instrText xml:space="preserve"> REF _Ref158559295 \r \h </w:instrText>
      </w:r>
      <w:r>
        <w:fldChar w:fldCharType="separate"/>
      </w:r>
      <w:r>
        <w:t>[1]</w:t>
      </w:r>
      <w:r>
        <w:fldChar w:fldCharType="end"/>
      </w:r>
      <w:r>
        <w:t xml:space="preserve"> with the following objectives for CLI:</w:t>
      </w:r>
    </w:p>
    <w:p>
      <w:pPr>
        <w:numPr>
          <w:ilvl w:val="0"/>
          <w:numId w:val="9"/>
        </w:numPr>
        <w:spacing w:after="160" w:line="256" w:lineRule="auto"/>
        <w:ind w:right="-99"/>
        <w:rPr>
          <w:rFonts w:eastAsia="Malgun Gothic"/>
          <w:lang w:eastAsia="ko-KR"/>
        </w:rPr>
      </w:pPr>
      <w:r>
        <w:rPr>
          <w:rFonts w:eastAsia="Malgun Gothic"/>
          <w:lang w:eastAsia="ko-KR"/>
        </w:rPr>
        <w:t>Specify enhancements for CLI handling [RAN1, RAN2, RAN3]:</w:t>
      </w:r>
    </w:p>
    <w:p>
      <w:pPr>
        <w:numPr>
          <w:ilvl w:val="1"/>
          <w:numId w:val="9"/>
        </w:numPr>
        <w:spacing w:after="160" w:line="256" w:lineRule="auto"/>
        <w:ind w:right="-99"/>
        <w:rPr>
          <w:rFonts w:eastAsia="Malgun Gothic"/>
          <w:lang w:eastAsia="ko-KR"/>
        </w:rPr>
      </w:pPr>
      <w:r>
        <w:rPr>
          <w:rFonts w:eastAsia="Malgun Gothic"/>
          <w:lang w:eastAsia="ko-KR"/>
        </w:rPr>
        <w:t>Support gNB-to-gNB co-channel CLI handling scheme(s) (the detailed schemes are to be down-selected from those in TR38.858 by RAN1#117)</w:t>
      </w:r>
    </w:p>
    <w:p>
      <w:pPr>
        <w:numPr>
          <w:ilvl w:val="1"/>
          <w:numId w:val="9"/>
        </w:numPr>
        <w:spacing w:after="160" w:line="256" w:lineRule="auto"/>
        <w:ind w:right="-99"/>
        <w:rPr>
          <w:rFonts w:eastAsia="Malgun Gothic"/>
          <w:lang w:eastAsia="ko-KR"/>
        </w:rPr>
      </w:pPr>
      <w:r>
        <w:rPr>
          <w:rFonts w:eastAsia="Malgun Gothic"/>
          <w:lang w:eastAsia="ko-KR"/>
        </w:rPr>
        <w:t xml:space="preserve">Support UE-to-UE co-channel CLI handling scheme(s) (the detailed schemes are to be down-selected from those in TR38.858 by RAN1#117) </w:t>
      </w:r>
    </w:p>
    <w:p>
      <w:pPr>
        <w:numPr>
          <w:ilvl w:val="1"/>
          <w:numId w:val="9"/>
        </w:numPr>
        <w:spacing w:after="160" w:line="256" w:lineRule="auto"/>
        <w:ind w:right="-99"/>
        <w:rPr>
          <w:rFonts w:eastAsia="Malgun Gothic"/>
          <w:lang w:eastAsia="ko-KR"/>
        </w:rPr>
      </w:pPr>
      <w:r>
        <w:rPr>
          <w:rFonts w:eastAsia="Malgun Gothic"/>
          <w:lang w:eastAsia="ko-KR"/>
        </w:rPr>
        <w:t xml:space="preserve">Note: Without dedicated optimization for dynamic/flexible TDD. </w:t>
      </w:r>
    </w:p>
    <w:p>
      <w:pPr>
        <w:spacing w:before="120" w:after="120" w:line="240" w:lineRule="auto"/>
        <w:jc w:val="both"/>
        <w:rPr>
          <w:rFonts w:eastAsia="SimSun"/>
          <w:lang w:eastAsia="zh-CN"/>
        </w:rPr>
      </w:pPr>
      <w:r>
        <w:rPr>
          <w:rFonts w:eastAsia="SimSun"/>
        </w:rPr>
        <w:t>This contribution focuses on the</w:t>
      </w:r>
      <w:r>
        <w:t xml:space="preserve"> </w:t>
      </w:r>
      <w:r>
        <w:rPr>
          <w:rFonts w:eastAsia="SimSun"/>
        </w:rPr>
        <w:t>enhancements for CLI handling.</w:t>
      </w:r>
    </w:p>
    <w:p>
      <w:pPr>
        <w:pStyle w:val="72"/>
        <w:numPr>
          <w:ilvl w:val="0"/>
          <w:numId w:val="10"/>
        </w:numPr>
        <w:spacing w:after="120"/>
        <w:jc w:val="both"/>
        <w:outlineLvl w:val="1"/>
        <w:rPr>
          <w:rFonts w:cs="Times New Roman" w:eastAsiaTheme="minorEastAsia"/>
          <w:vanish/>
          <w:szCs w:val="24"/>
        </w:rPr>
      </w:pPr>
    </w:p>
    <w:p>
      <w:pPr>
        <w:pStyle w:val="72"/>
        <w:numPr>
          <w:ilvl w:val="0"/>
          <w:numId w:val="10"/>
        </w:numPr>
        <w:spacing w:after="120"/>
        <w:jc w:val="both"/>
        <w:outlineLvl w:val="1"/>
        <w:rPr>
          <w:rFonts w:cs="Times New Roman" w:eastAsiaTheme="minorEastAsia"/>
          <w:vanish/>
          <w:szCs w:val="24"/>
        </w:rPr>
      </w:pPr>
    </w:p>
    <w:p>
      <w:pPr>
        <w:pStyle w:val="2"/>
        <w:spacing w:before="160" w:line="264" w:lineRule="auto"/>
        <w:jc w:val="both"/>
        <w:rPr>
          <w:rFonts w:ascii="Times New Roman" w:hAnsi="Times New Roman" w:cs="Times New Roman"/>
        </w:rPr>
      </w:pPr>
      <w:r>
        <w:rPr>
          <w:rFonts w:ascii="Times New Roman" w:hAnsi="Times New Roman" w:cs="Times New Roman"/>
        </w:rPr>
        <w:t>Discussion</w:t>
      </w:r>
    </w:p>
    <w:p>
      <w:pPr>
        <w:pStyle w:val="4"/>
        <w:numPr>
          <w:ilvl w:val="1"/>
          <w:numId w:val="1"/>
        </w:numPr>
        <w:tabs>
          <w:tab w:val="left" w:pos="576"/>
        </w:tabs>
        <w:rPr>
          <w:rFonts w:ascii="Times New Roman" w:hAnsi="Times New Roman" w:cs="Times New Roman" w:eastAsiaTheme="minorEastAsia"/>
          <w:sz w:val="21"/>
          <w:szCs w:val="21"/>
        </w:rPr>
      </w:pPr>
      <w:r>
        <w:rPr>
          <w:rFonts w:ascii="Times New Roman" w:hAnsi="Times New Roman" w:cs="Times New Roman" w:eastAsiaTheme="minorEastAsia"/>
          <w:sz w:val="21"/>
          <w:szCs w:val="21"/>
        </w:rPr>
        <w:t>CLI measurement and report</w:t>
      </w:r>
    </w:p>
    <w:p>
      <w:pPr>
        <w:pStyle w:val="3"/>
        <w:rPr>
          <w:rFonts w:eastAsiaTheme="minorEastAsia"/>
          <w:b/>
          <w:bCs/>
          <w:u w:val="single"/>
          <w:lang w:eastAsia="zh-CN"/>
        </w:rPr>
      </w:pPr>
      <w:r>
        <w:rPr>
          <w:rFonts w:eastAsiaTheme="minorEastAsia"/>
          <w:b/>
          <w:bCs/>
          <w:sz w:val="21"/>
          <w:szCs w:val="21"/>
          <w:u w:val="single"/>
        </w:rPr>
        <w:t>UE</w:t>
      </w:r>
      <w:r>
        <w:rPr>
          <w:rFonts w:eastAsiaTheme="minorEastAsia"/>
          <w:b/>
          <w:bCs/>
          <w:sz w:val="21"/>
          <w:szCs w:val="21"/>
          <w:u w:val="single"/>
          <w:lang w:eastAsia="zh-CN"/>
        </w:rPr>
        <w:t>-to-</w:t>
      </w:r>
      <w:r>
        <w:rPr>
          <w:rFonts w:eastAsiaTheme="minorEastAsia"/>
          <w:b/>
          <w:bCs/>
          <w:sz w:val="21"/>
          <w:szCs w:val="21"/>
          <w:u w:val="single"/>
        </w:rPr>
        <w:t>UE</w:t>
      </w:r>
      <w:r>
        <w:rPr>
          <w:rFonts w:eastAsiaTheme="minorEastAsia"/>
          <w:b/>
          <w:bCs/>
          <w:sz w:val="21"/>
          <w:szCs w:val="21"/>
          <w:u w:val="single"/>
          <w:lang w:eastAsia="zh-CN"/>
        </w:rPr>
        <w:t xml:space="preserve"> </w:t>
      </w:r>
      <w:r>
        <w:rPr>
          <w:rFonts w:eastAsiaTheme="minorEastAsia"/>
          <w:b/>
          <w:bCs/>
          <w:sz w:val="21"/>
          <w:szCs w:val="21"/>
          <w:u w:val="single"/>
        </w:rPr>
        <w:t>CLI handling</w:t>
      </w:r>
    </w:p>
    <w:p>
      <w:pPr>
        <w:spacing w:after="120" w:line="240" w:lineRule="auto"/>
        <w:jc w:val="both"/>
        <w:rPr>
          <w:rFonts w:ascii="Times" w:hAnsi="Times" w:eastAsiaTheme="minorEastAsia"/>
          <w:color w:val="000000"/>
          <w:lang w:eastAsia="zh-CN"/>
        </w:rPr>
      </w:pPr>
      <w:r>
        <w:rPr>
          <w:rFonts w:ascii="Times" w:hAnsi="Times" w:eastAsiaTheme="minorEastAsia"/>
          <w:color w:val="000000"/>
          <w:lang w:eastAsia="zh-CN"/>
        </w:rPr>
        <w:t xml:space="preserve">The Rel-18 Duplexing SI reached the following conclusion </w:t>
      </w:r>
      <w:r>
        <w:rPr>
          <w:rFonts w:ascii="Times" w:hAnsi="Times" w:eastAsiaTheme="minorEastAsia"/>
          <w:color w:val="000000"/>
          <w:lang w:eastAsia="zh-CN"/>
        </w:rPr>
        <w:fldChar w:fldCharType="begin"/>
      </w:r>
      <w:r>
        <w:rPr>
          <w:rFonts w:ascii="Times" w:hAnsi="Times" w:eastAsiaTheme="minorEastAsia"/>
          <w:color w:val="000000"/>
          <w:lang w:eastAsia="zh-CN"/>
        </w:rPr>
        <w:instrText xml:space="preserve"> REF _Ref158559465 \r \h </w:instrText>
      </w:r>
      <w:r>
        <w:rPr>
          <w:rFonts w:ascii="Times" w:hAnsi="Times" w:eastAsiaTheme="minorEastAsia"/>
          <w:color w:val="000000"/>
          <w:lang w:eastAsia="zh-CN"/>
        </w:rPr>
        <w:fldChar w:fldCharType="separate"/>
      </w:r>
      <w:r>
        <w:rPr>
          <w:rFonts w:ascii="Times" w:hAnsi="Times" w:eastAsiaTheme="minorEastAsia"/>
          <w:color w:val="000000"/>
          <w:lang w:eastAsia="zh-CN"/>
        </w:rPr>
        <w:t>[2]</w:t>
      </w:r>
      <w:r>
        <w:rPr>
          <w:rFonts w:ascii="Times" w:hAnsi="Times" w:eastAsiaTheme="minorEastAsia"/>
          <w:color w:val="000000"/>
          <w:lang w:eastAsia="zh-CN"/>
        </w:rPr>
        <w:fldChar w:fldCharType="end"/>
      </w:r>
      <w:r>
        <w:rPr>
          <w:rFonts w:ascii="Times" w:hAnsi="Times" w:eastAsiaTheme="minorEastAsia"/>
          <w:color w:val="000000"/>
          <w:lang w:eastAsia="zh-CN"/>
        </w:rPr>
        <w:t xml:space="preserve"> for inter-UE inter-subband CLI handling: </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beforeLines="50" w:afterLines="50"/>
            </w:pPr>
            <w:r>
              <w:t>For inter-UE inter-subband CLI measurement, at least the following methods</w:t>
            </w:r>
            <w:r>
              <w:rPr>
                <w:rFonts w:hint="eastAsia"/>
              </w:rPr>
              <w:t xml:space="preserve"> are studied</w:t>
            </w:r>
            <w:r>
              <w:t>:</w:t>
            </w:r>
          </w:p>
          <w:p>
            <w:pPr>
              <w:pStyle w:val="40"/>
            </w:pPr>
            <w:r>
              <w:t>-</w:t>
            </w:r>
            <w:r>
              <w:tab/>
            </w:r>
            <w:r>
              <w:t>Method#1: victim UE measures RSSI within DL subband</w:t>
            </w:r>
          </w:p>
          <w:p>
            <w:pPr>
              <w:pStyle w:val="40"/>
            </w:pPr>
            <w:r>
              <w:t>-</w:t>
            </w:r>
            <w:r>
              <w:tab/>
            </w:r>
            <w:r>
              <w:t>Method#2: victim UE measures RSRP of aggressor UE within UL subband</w:t>
            </w:r>
          </w:p>
          <w:p>
            <w:pPr>
              <w:pStyle w:val="40"/>
            </w:pPr>
            <w:r>
              <w:t>-</w:t>
            </w:r>
            <w:r>
              <w:tab/>
            </w:r>
            <w:r>
              <w:t xml:space="preserve">Method#3: victim UE measures RSSI within UL subband </w:t>
            </w:r>
          </w:p>
          <w:p>
            <w:pPr>
              <w:pStyle w:val="40"/>
            </w:pPr>
            <w:r>
              <w:t>-</w:t>
            </w:r>
            <w:r>
              <w:tab/>
            </w:r>
            <w:r>
              <w:t>Note: the restriction in Rel-16 that CLI is only measured within DL BWP does not forbid UE to measure CLI in UL subband when UL subband is confined within DL BWP.</w:t>
            </w:r>
          </w:p>
          <w:p>
            <w:pPr>
              <w:spacing w:beforeLines="50" w:afterLines="50"/>
            </w:pPr>
            <w:r>
              <w:t>For UE-to-UE CLI-RSSI measurement/report across downlink subbands, the following methods</w:t>
            </w:r>
            <w:r>
              <w:rPr>
                <w:rFonts w:hint="eastAsia"/>
              </w:rPr>
              <w:t xml:space="preserve"> are studied. Note that Alt #1 and Alt #2 are supported in existing specifications.</w:t>
            </w:r>
          </w:p>
          <w:p>
            <w:pPr>
              <w:pStyle w:val="40"/>
            </w:pPr>
            <w:bookmarkStart w:id="0" w:name="MCCQCTEMPBM_00000228"/>
            <w:r>
              <w:t>-</w:t>
            </w:r>
            <w:r>
              <w:tab/>
            </w:r>
            <w:r>
              <w:rPr>
                <w:rFonts w:hint="eastAsia"/>
              </w:rPr>
              <w:t>Alt</w:t>
            </w:r>
            <w:r>
              <w:t xml:space="preserve"> #1: separate CLI-RSSI measurement resources/reports in each DL subband</w:t>
            </w:r>
          </w:p>
          <w:bookmarkEnd w:id="0"/>
          <w:p>
            <w:pPr>
              <w:pStyle w:val="40"/>
            </w:pPr>
            <w:bookmarkStart w:id="1" w:name="MCCQCTEMPBM_00000229"/>
            <w:r>
              <w:t>-</w:t>
            </w:r>
            <w:r>
              <w:tab/>
            </w:r>
            <w:r>
              <w:rPr>
                <w:rFonts w:hint="eastAsia"/>
              </w:rPr>
              <w:t>Alt</w:t>
            </w:r>
            <w:r>
              <w:t xml:space="preserve"> #2: CLI-RSSI measure/report in one DL subband only</w:t>
            </w:r>
          </w:p>
          <w:bookmarkEnd w:id="1"/>
          <w:p>
            <w:pPr>
              <w:pStyle w:val="40"/>
            </w:pPr>
            <w:bookmarkStart w:id="2" w:name="MCCQCTEMPBM_00000230"/>
            <w:r>
              <w:t>-</w:t>
            </w:r>
            <w:r>
              <w:tab/>
            </w:r>
            <w:r>
              <w:rPr>
                <w:rFonts w:hint="eastAsia"/>
              </w:rPr>
              <w:t>Alt</w:t>
            </w:r>
            <w:r>
              <w:t xml:space="preserve"> #3: CLI-RSSI measurement/report based on non-contiguous CLI-RSSI resource across downlink subbands</w:t>
            </w:r>
            <w:bookmarkEnd w:id="2"/>
          </w:p>
        </w:tc>
      </w:tr>
    </w:tbl>
    <w:p>
      <w:pPr>
        <w:spacing w:before="240" w:after="120" w:line="240" w:lineRule="auto"/>
        <w:jc w:val="both"/>
        <w:rPr>
          <w:rFonts w:eastAsiaTheme="minorEastAsia"/>
          <w:bCs/>
          <w:iCs/>
          <w:color w:val="000000"/>
          <w:lang w:eastAsia="zh-CN"/>
        </w:rPr>
      </w:pPr>
      <w:r>
        <w:t>For inter-UE inter-subband CLI measurement,</w:t>
      </w:r>
      <w:r>
        <w:rPr>
          <w:rFonts w:eastAsiaTheme="minorEastAsia"/>
          <w:bCs/>
          <w:iCs/>
          <w:color w:val="000000"/>
          <w:lang w:eastAsia="zh-CN"/>
        </w:rPr>
        <w:t xml:space="preserve"> Methods #2 and #3 measures the CLI strength at the RBs where the interference is indeed generated, rather than the impact measure at the RBs where the interference indeed explores its affects. The issue in these two methods is that there is no way per specification to tell (especially on gNB side) the actual affect of UE-to-UE inter-subband CLI, given there is no entity that can obtain full information on how CLI is attenuated non-linearly from DL subband to UL subband and how that attenuated CLI gets further filtered on UE side (per UE implementation).</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1:</w:t>
      </w:r>
      <w:r>
        <w:t xml:space="preserve"> </w:t>
      </w:r>
      <w:r>
        <w:rPr>
          <w:rFonts w:ascii="Times" w:hAnsi="Times" w:eastAsiaTheme="minorEastAsia"/>
          <w:b/>
          <w:i/>
          <w:color w:val="000000"/>
          <w:lang w:eastAsia="zh-CN"/>
        </w:rPr>
        <w:t>For inter-UE inter-subband CLI measurement, support</w:t>
      </w:r>
      <w:bookmarkStart w:id="3" w:name="_Hlk157441057"/>
      <w:r>
        <w:rPr>
          <w:rFonts w:ascii="Times" w:hAnsi="Times" w:eastAsiaTheme="minorEastAsia"/>
          <w:b/>
          <w:i/>
          <w:color w:val="000000"/>
          <w:lang w:eastAsia="zh-CN"/>
        </w:rPr>
        <w:t xml:space="preserve"> RSSI measurement by victim UE within DL subband</w:t>
      </w:r>
      <w:bookmarkEnd w:id="3"/>
      <w:r>
        <w:rPr>
          <w:rFonts w:ascii="Times" w:hAnsi="Times" w:eastAsiaTheme="minorEastAsia"/>
          <w:b/>
          <w:i/>
          <w:color w:val="000000"/>
          <w:lang w:eastAsia="zh-CN"/>
        </w:rPr>
        <w:t xml:space="preserve"> (Method #1).</w:t>
      </w:r>
    </w:p>
    <w:p>
      <w:pPr>
        <w:spacing w:after="120" w:line="240" w:lineRule="auto"/>
        <w:jc w:val="both"/>
      </w:pPr>
      <w:r>
        <w:rPr>
          <w:lang w:eastAsia="ko-KR"/>
        </w:rPr>
        <w:t>L1/L2 based UE-to-UE CLI measurement and reporting have been studied in UE-to-UE co-channel CLI handling. However, for UE-to-UE CLI-RSSI measurement/report across downlink subbands, the existing CSI framework</w:t>
      </w:r>
      <w:r>
        <w:rPr>
          <w:rFonts w:eastAsia="SimSun"/>
          <w:lang w:eastAsia="zh-CN"/>
        </w:rPr>
        <w:t xml:space="preserve"> such as subband CQI </w:t>
      </w:r>
      <w:r>
        <w:rPr>
          <w:rFonts w:hint="eastAsia" w:eastAsia="SimSun"/>
          <w:lang w:eastAsia="zh-CN"/>
        </w:rPr>
        <w:t>feed</w:t>
      </w:r>
      <w:r>
        <w:rPr>
          <w:rFonts w:eastAsia="SimSun"/>
          <w:lang w:eastAsia="zh-CN"/>
        </w:rPr>
        <w:t xml:space="preserve">back can be used to reflect the channel state information in subband, which </w:t>
      </w:r>
      <w:r>
        <w:rPr>
          <w:rFonts w:hint="eastAsia" w:eastAsia="SimSun"/>
          <w:lang w:eastAsia="zh-CN"/>
        </w:rPr>
        <w:t>may</w:t>
      </w:r>
      <w:r>
        <w:rPr>
          <w:rFonts w:eastAsia="SimSun"/>
          <w:lang w:eastAsia="zh-CN"/>
        </w:rPr>
        <w:t xml:space="preserve"> have the same effect as L1 CLI measurement</w:t>
      </w:r>
      <w:r>
        <w:rPr>
          <w:rFonts w:hint="eastAsia" w:eastAsia="SimSun"/>
          <w:lang w:eastAsia="zh-CN"/>
        </w:rPr>
        <w:t xml:space="preserve"> and</w:t>
      </w:r>
      <w:r>
        <w:rPr>
          <w:rFonts w:eastAsia="SimSun"/>
          <w:lang w:eastAsia="zh-CN"/>
        </w:rPr>
        <w:t xml:space="preserve"> report but</w:t>
      </w:r>
      <w:r>
        <w:t xml:space="preserve"> does not require much specification effort to design a new subband L1 CLI report mechanism.</w:t>
      </w:r>
    </w:p>
    <w:p>
      <w:pPr>
        <w:spacing w:after="120" w:line="240" w:lineRule="auto"/>
        <w:jc w:val="both"/>
        <w:rPr>
          <w:rFonts w:eastAsiaTheme="minorEastAsia"/>
          <w:lang w:eastAsia="zh-CN"/>
        </w:rPr>
      </w:pPr>
      <w:r>
        <w:rPr>
          <w:rFonts w:ascii="Times" w:hAnsi="Times" w:eastAsiaTheme="minorEastAsia"/>
          <w:b/>
          <w:i/>
          <w:color w:val="000000"/>
          <w:lang w:eastAsia="zh-CN"/>
        </w:rPr>
        <w:t xml:space="preserve">Observation 1: If victim UE measures RSSI within DL subband (Method #1), it does not seem necessary to have </w:t>
      </w:r>
      <w:r>
        <w:rPr>
          <w:rFonts w:hint="eastAsia" w:ascii="Times" w:hAnsi="Times" w:eastAsiaTheme="minorEastAsia"/>
          <w:b/>
          <w:i/>
          <w:color w:val="000000"/>
          <w:lang w:eastAsia="zh-CN"/>
        </w:rPr>
        <w:t>additional</w:t>
      </w:r>
      <w:r>
        <w:rPr>
          <w:rFonts w:ascii="Times" w:hAnsi="Times" w:eastAsiaTheme="minorEastAsia"/>
          <w:b/>
          <w:i/>
          <w:color w:val="000000"/>
          <w:lang w:eastAsia="zh-CN"/>
        </w:rPr>
        <w:t xml:space="preserve"> L1/L2 CLI </w:t>
      </w:r>
      <w:r>
        <w:rPr>
          <w:rFonts w:hint="eastAsia" w:ascii="Times" w:hAnsi="Times" w:eastAsiaTheme="minorEastAsia"/>
          <w:b/>
          <w:i/>
          <w:lang w:eastAsia="zh-CN"/>
        </w:rPr>
        <w:t>measure</w:t>
      </w:r>
      <w:r>
        <w:rPr>
          <w:rFonts w:ascii="Times" w:hAnsi="Times" w:eastAsiaTheme="minorEastAsia"/>
          <w:b/>
          <w:i/>
          <w:lang w:eastAsia="zh-CN"/>
        </w:rPr>
        <w:t xml:space="preserve">ment and </w:t>
      </w:r>
      <w:r>
        <w:rPr>
          <w:rFonts w:ascii="Times" w:hAnsi="Times" w:eastAsiaTheme="minorEastAsia"/>
          <w:b/>
          <w:i/>
          <w:color w:val="000000"/>
          <w:lang w:eastAsia="zh-CN"/>
        </w:rPr>
        <w:t>report on top of existing CSI framework.</w:t>
      </w:r>
    </w:p>
    <w:p>
      <w:pPr>
        <w:spacing w:after="120" w:line="240" w:lineRule="auto"/>
        <w:jc w:val="both"/>
      </w:pPr>
      <w:r>
        <w:t xml:space="preserve">For UE-to-UE CLI-RSSI measurement/report across downlink subbands, Alt #1 allows flexible configuration of measurement reporting in one DL subband or two DL subbands with more CLI-RSSI </w:t>
      </w:r>
      <w:r>
        <w:rPr>
          <w:rFonts w:eastAsiaTheme="minorEastAsia"/>
          <w:lang w:eastAsia="zh-CN"/>
        </w:rPr>
        <w:t xml:space="preserve">report </w:t>
      </w:r>
      <w:r>
        <w:t>resources   consumption. If the configuration signaling overhead is not a concern, Alt #1 is preferred since it can accurately reflect CLI level in each subband and may not require much additional specification effort.</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2:</w:t>
      </w:r>
      <w:r>
        <w:t xml:space="preserve"> </w:t>
      </w:r>
      <w:r>
        <w:rPr>
          <w:rFonts w:ascii="Times" w:hAnsi="Times" w:eastAsiaTheme="minorEastAsia"/>
          <w:b/>
          <w:i/>
          <w:color w:val="000000"/>
          <w:lang w:eastAsia="zh-CN"/>
        </w:rPr>
        <w:t>For UE-to-UE CLI-RSSI measurement/report across DL subbands, CLI-RSSI measurement resources/reports are separated per each DL subband.</w:t>
      </w:r>
    </w:p>
    <w:p>
      <w:pPr>
        <w:pStyle w:val="3"/>
        <w:rPr>
          <w:rFonts w:eastAsiaTheme="minorEastAsia"/>
          <w:b/>
          <w:bCs/>
          <w:u w:val="single"/>
          <w:lang w:eastAsia="zh-CN"/>
        </w:rPr>
      </w:pPr>
      <w:r>
        <w:rPr>
          <w:rFonts w:eastAsiaTheme="minorEastAsia"/>
          <w:b/>
          <w:bCs/>
          <w:sz w:val="21"/>
          <w:szCs w:val="21"/>
          <w:u w:val="single"/>
        </w:rPr>
        <w:t>gNB</w:t>
      </w:r>
      <w:r>
        <w:rPr>
          <w:rFonts w:eastAsiaTheme="minorEastAsia"/>
          <w:b/>
          <w:bCs/>
          <w:sz w:val="21"/>
          <w:szCs w:val="21"/>
          <w:u w:val="single"/>
          <w:lang w:eastAsia="zh-CN"/>
        </w:rPr>
        <w:t>-to-</w:t>
      </w:r>
      <w:r>
        <w:rPr>
          <w:rFonts w:eastAsiaTheme="minorEastAsia"/>
          <w:b/>
          <w:bCs/>
          <w:sz w:val="21"/>
          <w:szCs w:val="21"/>
          <w:u w:val="single"/>
        </w:rPr>
        <w:t>gNB</w:t>
      </w:r>
      <w:r>
        <w:rPr>
          <w:rFonts w:eastAsiaTheme="minorEastAsia"/>
          <w:b/>
          <w:bCs/>
          <w:sz w:val="21"/>
          <w:szCs w:val="21"/>
          <w:u w:val="single"/>
          <w:lang w:eastAsia="zh-CN"/>
        </w:rPr>
        <w:t xml:space="preserve"> </w:t>
      </w:r>
      <w:r>
        <w:rPr>
          <w:rFonts w:eastAsiaTheme="minorEastAsia"/>
          <w:b/>
          <w:bCs/>
          <w:sz w:val="21"/>
          <w:szCs w:val="21"/>
          <w:u w:val="single"/>
        </w:rPr>
        <w:t>CLI handling</w:t>
      </w:r>
    </w:p>
    <w:p>
      <w:pPr>
        <w:spacing w:after="120" w:line="240" w:lineRule="auto"/>
        <w:jc w:val="both"/>
        <w:rPr>
          <w:rFonts w:ascii="Times" w:hAnsi="Times" w:eastAsiaTheme="minorEastAsia"/>
          <w:color w:val="000000"/>
        </w:rPr>
      </w:pPr>
      <w:r>
        <w:rPr>
          <w:rFonts w:ascii="Times" w:hAnsi="Times" w:eastAsiaTheme="minorEastAsia"/>
          <w:color w:val="000000"/>
          <w:lang w:eastAsia="zh-CN"/>
        </w:rPr>
        <w:t>For enhancement of gNB-to-gNB CLI measurement</w:t>
      </w:r>
      <w:r>
        <w:rPr>
          <w:rFonts w:hint="eastAsia" w:ascii="Times" w:hAnsi="Times" w:eastAsiaTheme="minorEastAsia"/>
          <w:color w:val="000000"/>
          <w:lang w:eastAsia="zh-CN"/>
        </w:rPr>
        <w:t>,</w:t>
      </w:r>
      <w:r>
        <w:rPr>
          <w:rFonts w:ascii="Times" w:hAnsi="Times" w:eastAsiaTheme="minorEastAsia"/>
          <w:color w:val="000000"/>
          <w:lang w:eastAsia="zh-CN"/>
        </w:rPr>
        <w:t xml:space="preserve"> UL resource muting can be useful for accurate gNB-to-gNB CLI measurement. Between transparent UL resource muting and non-transparent UL resource muting, </w:t>
      </w:r>
      <w:r>
        <w:rPr>
          <w:rFonts w:ascii="Times" w:hAnsi="Times" w:eastAsiaTheme="minorEastAsia"/>
          <w:color w:val="000000"/>
        </w:rPr>
        <w:t xml:space="preserve">we think the inter-gNB CLI handling should rely on gNB behavior but ideally not cooperation from new UE behavior, because the new Rel-19 UE behavior depends on new UE capability and therefore there is no guarantee at the time of network planning/deployment for this network-side CLI handling to be fulfilled at a time on-demand. </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3:</w:t>
      </w:r>
      <w:r>
        <w:t xml:space="preserve"> </w:t>
      </w:r>
      <w:r>
        <w:rPr>
          <w:rFonts w:ascii="Times" w:hAnsi="Times" w:eastAsiaTheme="minorEastAsia"/>
          <w:b/>
          <w:i/>
          <w:color w:val="000000"/>
          <w:lang w:eastAsia="zh-CN"/>
        </w:rPr>
        <w:t>UL resource muting for gNB-to-gNB CLI measurements, if supported in Rel-19, is transparent to UE.</w:t>
      </w:r>
    </w:p>
    <w:p>
      <w:pPr>
        <w:pStyle w:val="4"/>
        <w:numPr>
          <w:ilvl w:val="1"/>
          <w:numId w:val="1"/>
        </w:numPr>
        <w:tabs>
          <w:tab w:val="left" w:pos="576"/>
        </w:tabs>
        <w:rPr>
          <w:rFonts w:ascii="Times New Roman" w:hAnsi="Times New Roman" w:cs="Times New Roman" w:eastAsiaTheme="minorEastAsia"/>
          <w:sz w:val="21"/>
          <w:szCs w:val="21"/>
        </w:rPr>
      </w:pPr>
      <w:r>
        <w:rPr>
          <w:rFonts w:ascii="Times New Roman" w:hAnsi="Times New Roman" w:cs="Times New Roman" w:eastAsiaTheme="minorEastAsia"/>
          <w:sz w:val="21"/>
          <w:szCs w:val="21"/>
        </w:rPr>
        <w:t>UE and gNB transmission and reception timing</w:t>
      </w:r>
    </w:p>
    <w:p>
      <w:pPr>
        <w:spacing w:after="120" w:line="240" w:lineRule="auto"/>
        <w:jc w:val="center"/>
        <w:rPr>
          <w:rFonts w:eastAsia="Malgun Gothic"/>
          <w:szCs w:val="21"/>
          <w:lang w:eastAsia="ko-KR"/>
        </w:rPr>
      </w:pPr>
      <w:r>
        <w:rPr>
          <w:rFonts w:eastAsia="Malgun Gothic"/>
          <w:szCs w:val="21"/>
          <w:lang w:eastAsia="ko-KR"/>
        </w:rPr>
        <w:object>
          <v:shape id="_x0000_i1025" o:spt="75" type="#_x0000_t75" style="height:102.85pt;width:248.9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r>
        <w:object>
          <v:shape id="_x0000_i1026" o:spt="75" type="#_x0000_t75" style="height:96.7pt;width:180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6"/>
        <w:jc w:val="center"/>
        <w:rPr>
          <w:rFonts w:ascii="Times" w:hAnsi="Times" w:eastAsiaTheme="minorEastAsia"/>
          <w:color w:val="000000"/>
          <w:lang w:eastAsia="zh-CN"/>
        </w:rPr>
      </w:pPr>
      <w:bookmarkStart w:id="4" w:name="_Ref158578360"/>
      <w:r>
        <w:t xml:space="preserve">Figure </w:t>
      </w:r>
      <w:r>
        <w:fldChar w:fldCharType="begin"/>
      </w:r>
      <w:r>
        <w:instrText xml:space="preserve"> SEQ Figure \* ARABIC </w:instrText>
      </w:r>
      <w:r>
        <w:fldChar w:fldCharType="separate"/>
      </w:r>
      <w:r>
        <w:t>1</w:t>
      </w:r>
      <w:r>
        <w:fldChar w:fldCharType="end"/>
      </w:r>
      <w:bookmarkEnd w:id="4"/>
      <w:r>
        <w:t xml:space="preserve"> Illustration of UE-UE CLI and gNB-gNB CLI</w:t>
      </w:r>
    </w:p>
    <w:p>
      <w:pPr>
        <w:spacing w:after="120" w:line="240" w:lineRule="auto"/>
        <w:jc w:val="center"/>
      </w:pPr>
      <w:r>
        <w:rPr>
          <w:szCs w:val="21"/>
        </w:rPr>
        <w:object>
          <v:shape id="_x0000_i1027" o:spt="75" type="#_x0000_t75" style="height:145.55pt;width:453.1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6"/>
        <w:jc w:val="center"/>
        <w:rPr>
          <w:rFonts w:ascii="Times" w:hAnsi="Times" w:eastAsiaTheme="minorEastAsia"/>
          <w:color w:val="000000"/>
          <w:lang w:eastAsia="zh-CN"/>
        </w:rPr>
      </w:pPr>
      <w:bookmarkStart w:id="5" w:name="_Ref158584810"/>
      <w:r>
        <w:t xml:space="preserve">Figure </w:t>
      </w:r>
      <w:r>
        <w:fldChar w:fldCharType="begin"/>
      </w:r>
      <w:r>
        <w:instrText xml:space="preserve"> SEQ Figure \* ARABIC </w:instrText>
      </w:r>
      <w:r>
        <w:fldChar w:fldCharType="separate"/>
      </w:r>
      <w:r>
        <w:t>2</w:t>
      </w:r>
      <w:r>
        <w:fldChar w:fldCharType="end"/>
      </w:r>
      <w:bookmarkEnd w:id="5"/>
      <w:r>
        <w:t xml:space="preserve"> Reception timing misalignment at victim UE (left) and victim gNB (right)</w:t>
      </w:r>
    </w:p>
    <w:p>
      <w:pPr>
        <w:spacing w:after="120" w:line="240" w:lineRule="auto"/>
        <w:jc w:val="both"/>
        <w:rPr>
          <w:rFonts w:ascii="Times" w:hAnsi="Times" w:eastAsiaTheme="minorEastAsia"/>
          <w:color w:val="000000"/>
        </w:rPr>
      </w:pPr>
      <w:r>
        <w:rPr>
          <w:rFonts w:ascii="Times" w:hAnsi="Times" w:eastAsiaTheme="minorEastAsia"/>
          <w:color w:val="000000"/>
        </w:rPr>
        <w:t xml:space="preserve">In general, as </w:t>
      </w:r>
      <w:r>
        <w:rPr>
          <w:rFonts w:ascii="Times" w:hAnsi="Times" w:eastAsiaTheme="minorEastAsia"/>
          <w:color w:val="000000"/>
        </w:rPr>
        <w:fldChar w:fldCharType="begin"/>
      </w:r>
      <w:r>
        <w:rPr>
          <w:rFonts w:ascii="Times" w:hAnsi="Times" w:eastAsiaTheme="minorEastAsia"/>
          <w:color w:val="000000"/>
        </w:rPr>
        <w:instrText xml:space="preserve"> REF _Ref158578360 \h </w:instrText>
      </w:r>
      <w:r>
        <w:rPr>
          <w:rFonts w:ascii="Times" w:hAnsi="Times" w:eastAsiaTheme="minorEastAsia"/>
          <w:color w:val="000000"/>
        </w:rPr>
        <w:fldChar w:fldCharType="separate"/>
      </w:r>
      <w:r>
        <w:t>Figure 1</w:t>
      </w:r>
      <w:r>
        <w:rPr>
          <w:rFonts w:ascii="Times" w:hAnsi="Times" w:eastAsiaTheme="minorEastAsia"/>
          <w:color w:val="000000"/>
        </w:rPr>
        <w:fldChar w:fldCharType="end"/>
      </w:r>
      <w:r>
        <w:rPr>
          <w:rFonts w:ascii="Times" w:hAnsi="Times" w:eastAsiaTheme="minorEastAsia"/>
          <w:color w:val="000000"/>
        </w:rPr>
        <w:t xml:space="preserve"> shows, gNB-gNB CLI is inter-cell by its nature, while UE-UE CLI can be either inter-cell or intra-cell. The misalignment between the arrival timing of CLI and the arrival timing of intended-for-reception signal can occur for all these CLI cases, as </w:t>
      </w:r>
      <w:r>
        <w:rPr>
          <w:rFonts w:ascii="Times" w:hAnsi="Times" w:eastAsiaTheme="minorEastAsia"/>
          <w:color w:val="000000"/>
        </w:rPr>
        <w:fldChar w:fldCharType="begin"/>
      </w:r>
      <w:r>
        <w:rPr>
          <w:rFonts w:ascii="Times" w:hAnsi="Times" w:eastAsiaTheme="minorEastAsia"/>
          <w:color w:val="000000"/>
        </w:rPr>
        <w:instrText xml:space="preserve"> REF _Ref158584810 \h </w:instrText>
      </w:r>
      <w:r>
        <w:rPr>
          <w:rFonts w:ascii="Times" w:hAnsi="Times" w:eastAsiaTheme="minorEastAsia"/>
          <w:color w:val="000000"/>
        </w:rPr>
        <w:fldChar w:fldCharType="separate"/>
      </w:r>
      <w:r>
        <w:t>Figure 2</w:t>
      </w:r>
      <w:r>
        <w:rPr>
          <w:rFonts w:ascii="Times" w:hAnsi="Times" w:eastAsiaTheme="minorEastAsia"/>
          <w:color w:val="000000"/>
        </w:rPr>
        <w:fldChar w:fldCharType="end"/>
      </w:r>
      <w:r>
        <w:rPr>
          <w:rFonts w:ascii="Times" w:hAnsi="Times" w:eastAsiaTheme="minorEastAsia"/>
          <w:color w:val="000000"/>
        </w:rPr>
        <w:t xml:space="preserve"> shows.  </w:t>
      </w:r>
    </w:p>
    <w:p>
      <w:pPr>
        <w:ind w:left="258" w:hanging="258" w:hangingChars="129"/>
        <w:rPr>
          <w:rFonts w:eastAsia="Malgun Gothic"/>
          <w:szCs w:val="21"/>
          <w:lang w:eastAsia="ko-KR"/>
        </w:rPr>
      </w:pPr>
      <w:r>
        <w:rPr>
          <w:rFonts w:ascii="Times" w:hAnsi="Times" w:eastAsiaTheme="minorEastAsia"/>
          <w:color w:val="000000"/>
          <w:lang w:eastAsia="zh-CN"/>
        </w:rPr>
        <w:t>F</w:t>
      </w:r>
      <w:r>
        <w:rPr>
          <w:rFonts w:hint="eastAsia" w:ascii="Times" w:hAnsi="Times" w:eastAsiaTheme="minorEastAsia"/>
          <w:color w:val="000000"/>
          <w:lang w:eastAsia="zh-CN"/>
        </w:rPr>
        <w:t>or</w:t>
      </w:r>
      <w:r>
        <w:rPr>
          <w:rFonts w:ascii="Times" w:hAnsi="Times" w:eastAsiaTheme="minorEastAsia"/>
          <w:color w:val="000000"/>
          <w:lang w:eastAsia="zh-CN"/>
        </w:rPr>
        <w:t xml:space="preserve"> timing misalignment with UE-UE CLI</w:t>
      </w:r>
      <w:r>
        <w:rPr>
          <w:rFonts w:hint="eastAsia" w:ascii="Times" w:hAnsi="Times" w:eastAsiaTheme="minorEastAsia"/>
          <w:color w:val="000000"/>
          <w:lang w:eastAsia="zh-CN"/>
        </w:rPr>
        <w:t>,</w:t>
      </w:r>
      <w:r>
        <w:rPr>
          <w:rFonts w:ascii="Times" w:hAnsi="Times" w:eastAsiaTheme="minorEastAsia"/>
          <w:color w:val="000000"/>
          <w:lang w:eastAsia="zh-CN"/>
        </w:rPr>
        <w:t xml:space="preserve"> RAN1 already reached the following agreements in Rel-16 [3]</w:t>
      </w:r>
      <w:r>
        <w:rPr>
          <w:rFonts w:hint="eastAsia" w:ascii="Times" w:hAnsi="Times" w:eastAsiaTheme="minorEastAsia"/>
          <w:color w:val="000000"/>
          <w:lang w:eastAsia="zh-CN"/>
        </w:rPr>
        <w:t>:</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line="240" w:lineRule="auto"/>
              <w:outlineLvl w:val="0"/>
              <w:rPr>
                <w:szCs w:val="22"/>
                <w:highlight w:val="green"/>
                <w:lang w:eastAsia="ko-KR"/>
              </w:rPr>
            </w:pPr>
            <w:bookmarkStart w:id="6" w:name="_Hlk156926876"/>
            <w:r>
              <w:rPr>
                <w:szCs w:val="22"/>
                <w:highlight w:val="green"/>
                <w:lang w:eastAsia="ko-KR"/>
              </w:rPr>
              <w:t xml:space="preserve">Agreement </w:t>
            </w:r>
          </w:p>
          <w:p>
            <w:pPr>
              <w:spacing w:after="120" w:line="240" w:lineRule="auto"/>
              <w:ind w:left="258" w:hanging="258" w:hangingChars="129"/>
              <w:rPr>
                <w:rFonts w:eastAsia="Malgun Gothic"/>
                <w:lang w:eastAsia="ko-KR"/>
              </w:rPr>
            </w:pPr>
            <w:r>
              <w:rPr>
                <w:rFonts w:eastAsia="Malgun Gothic"/>
                <w:lang w:eastAsia="ko-KR"/>
              </w:rPr>
              <w:t>In order to perform SRS transmission for CLI measurement,</w:t>
            </w:r>
          </w:p>
          <w:p>
            <w:pPr>
              <w:pStyle w:val="72"/>
              <w:numPr>
                <w:ilvl w:val="0"/>
                <w:numId w:val="11"/>
              </w:numPr>
              <w:autoSpaceDE w:val="0"/>
              <w:autoSpaceDN w:val="0"/>
              <w:spacing w:after="120" w:line="240" w:lineRule="auto"/>
              <w:jc w:val="both"/>
              <w:rPr>
                <w:rFonts w:eastAsia="Malgun Gothic"/>
              </w:rPr>
            </w:pPr>
            <w:r>
              <w:rPr>
                <w:rFonts w:eastAsia="Malgun Gothic"/>
              </w:rPr>
              <w:t>The TA value applied to the corresponding UL symbol is the same as the latest TA for regular UL symbols transmitted to the gNB.</w:t>
            </w:r>
          </w:p>
          <w:p>
            <w:pPr>
              <w:spacing w:after="120" w:line="240" w:lineRule="auto"/>
              <w:outlineLvl w:val="0"/>
              <w:rPr>
                <w:b/>
                <w:szCs w:val="22"/>
                <w:lang w:eastAsia="ko-KR"/>
              </w:rPr>
            </w:pPr>
            <w:r>
              <w:rPr>
                <w:b/>
                <w:szCs w:val="22"/>
                <w:lang w:eastAsia="ko-KR"/>
              </w:rPr>
              <w:t>Conclusion</w:t>
            </w:r>
          </w:p>
          <w:p>
            <w:pPr>
              <w:spacing w:after="120" w:line="240" w:lineRule="auto"/>
              <w:rPr>
                <w:rFonts w:eastAsia="Malgun Gothic"/>
                <w:lang w:eastAsia="ko-KR"/>
              </w:rPr>
            </w:pPr>
            <w:r>
              <w:rPr>
                <w:rFonts w:eastAsia="Malgun Gothic"/>
                <w:lang w:eastAsia="ko-KR"/>
              </w:rPr>
              <w:t xml:space="preserve">For SRS-RSRP measurement, </w:t>
            </w:r>
            <w:r>
              <w:rPr>
                <w:rFonts w:eastAsia="Malgun Gothic"/>
              </w:rPr>
              <w:t>the UE is not required to perform time tracking or time adjustment other than a constant offset relative to its own DL timing.</w:t>
            </w:r>
          </w:p>
          <w:p>
            <w:pPr>
              <w:pStyle w:val="72"/>
              <w:numPr>
                <w:ilvl w:val="0"/>
                <w:numId w:val="11"/>
              </w:numPr>
              <w:autoSpaceDE w:val="0"/>
              <w:autoSpaceDN w:val="0"/>
              <w:spacing w:after="120" w:line="240" w:lineRule="auto"/>
              <w:ind w:left="799"/>
              <w:jc w:val="both"/>
              <w:rPr>
                <w:rFonts w:eastAsia="Malgun Gothic"/>
              </w:rPr>
            </w:pPr>
            <w:r>
              <w:rPr>
                <w:rFonts w:eastAsia="Malgun Gothic"/>
              </w:rPr>
              <w:t>The constant offset is derived by UE implementation.</w:t>
            </w:r>
            <w:bookmarkEnd w:id="6"/>
          </w:p>
        </w:tc>
      </w:tr>
    </w:tbl>
    <w:p>
      <w:pPr>
        <w:spacing w:before="240" w:after="120" w:line="240" w:lineRule="auto"/>
        <w:rPr>
          <w:rFonts w:eastAsiaTheme="minorEastAsia"/>
          <w:b/>
          <w:i/>
          <w:color w:val="000000"/>
          <w:lang w:eastAsia="zh-CN"/>
        </w:rPr>
      </w:pPr>
      <w:r>
        <w:rPr>
          <w:rFonts w:eastAsiaTheme="minorEastAsia"/>
          <w:b/>
          <w:i/>
          <w:color w:val="000000"/>
          <w:lang w:eastAsia="zh-CN"/>
        </w:rPr>
        <w:t>Proposal 4:</w:t>
      </w:r>
      <w:r>
        <w:rPr>
          <w:b/>
          <w:i/>
        </w:rPr>
        <w:t xml:space="preserve"> If UE-UE CLI measurement based on sync of aggressor UE’s signal should be supported, </w:t>
      </w:r>
      <w:r>
        <w:rPr>
          <w:rFonts w:eastAsiaTheme="minorEastAsia"/>
          <w:b/>
          <w:i/>
          <w:color w:val="000000"/>
          <w:lang w:eastAsia="zh-CN"/>
        </w:rPr>
        <w:t>the mechanism agreed in R16 (i.e., adjusting received SRS timing through a constant offset derived by UE implementation) is reused to handle timing misalignment in UE-UE CLI measurement.</w:t>
      </w:r>
    </w:p>
    <w:p>
      <w:pPr>
        <w:spacing w:after="0" w:line="240" w:lineRule="auto"/>
        <w:jc w:val="center"/>
      </w:pPr>
      <w:r>
        <w:object>
          <v:shape id="_x0000_i1028" o:spt="75" type="#_x0000_t75" style="height:147.1pt;width:286.4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6"/>
        <w:spacing w:before="0"/>
        <w:jc w:val="center"/>
        <w:rPr>
          <w:rFonts w:ascii="Times" w:hAnsi="Times" w:eastAsiaTheme="minorEastAsia"/>
          <w:color w:val="000000"/>
          <w:lang w:eastAsia="zh-CN"/>
        </w:rPr>
      </w:pPr>
      <w:bookmarkStart w:id="7" w:name="_Ref158670887"/>
      <w:r>
        <w:t xml:space="preserve">Figure </w:t>
      </w:r>
      <w:r>
        <w:fldChar w:fldCharType="begin"/>
      </w:r>
      <w:r>
        <w:instrText xml:space="preserve"> SEQ Figure \* ARABIC </w:instrText>
      </w:r>
      <w:r>
        <w:fldChar w:fldCharType="separate"/>
      </w:r>
      <w:r>
        <w:t>3</w:t>
      </w:r>
      <w:r>
        <w:fldChar w:fldCharType="end"/>
      </w:r>
      <w:bookmarkEnd w:id="7"/>
      <w:r>
        <w:t xml:space="preserve"> Loss of SBFD slot time due to slot-specific CLI timing alignment</w:t>
      </w:r>
    </w:p>
    <w:p>
      <w:pPr>
        <w:spacing w:after="120" w:line="240" w:lineRule="auto"/>
        <w:rPr>
          <w:rFonts w:ascii="Times" w:hAnsi="Times" w:eastAsiaTheme="minorEastAsia"/>
          <w:color w:val="000000"/>
          <w:lang w:eastAsia="zh-CN"/>
        </w:rPr>
      </w:pPr>
      <w:r>
        <w:rPr>
          <w:rFonts w:ascii="Times" w:hAnsi="Times" w:eastAsiaTheme="minorEastAsia"/>
          <w:color w:val="000000"/>
          <w:lang w:eastAsia="zh-CN"/>
        </w:rPr>
        <w:t xml:space="preserve">For gNB-gNB CLI timing misalignment handling, the following challenges are revealed:  </w:t>
      </w:r>
    </w:p>
    <w:p>
      <w:pPr>
        <w:pStyle w:val="72"/>
        <w:numPr>
          <w:ilvl w:val="0"/>
          <w:numId w:val="12"/>
        </w:numPr>
        <w:spacing w:after="120" w:line="240" w:lineRule="auto"/>
        <w:rPr>
          <w:rFonts w:ascii="Times" w:hAnsi="Times" w:eastAsiaTheme="minorEastAsia"/>
          <w:color w:val="000000"/>
        </w:rPr>
      </w:pPr>
      <w:r>
        <w:rPr>
          <w:rFonts w:ascii="Times" w:hAnsi="Times" w:eastAsiaTheme="minorEastAsia"/>
          <w:color w:val="000000"/>
        </w:rPr>
        <w:t>Adjusting uplink signal’s arrival time to align with arrival time of downlink signal coming from an aggressor gNB can help to improve CLI measurement, but may not help the CLI measurement with another aggressor gNB that has different distance far from the victim gNB. Given the gNB-gNB distances can be irregular in real-world cell planning and deployment, it could be anyway impossibly guarantee for victim gNB to align arrival time of its served UL signal to all arrival timing of non-negligible CLI from surrounding gNBs, especially in a mixed-layer (e.g., HetNet) deployment.</w:t>
      </w:r>
    </w:p>
    <w:p>
      <w:pPr>
        <w:pStyle w:val="72"/>
        <w:numPr>
          <w:ilvl w:val="0"/>
          <w:numId w:val="12"/>
        </w:numPr>
        <w:spacing w:after="120" w:line="240" w:lineRule="auto"/>
        <w:rPr>
          <w:rFonts w:ascii="Times" w:hAnsi="Times" w:eastAsiaTheme="minorEastAsia"/>
          <w:color w:val="000000"/>
        </w:rPr>
      </w:pPr>
      <w:r>
        <w:rPr>
          <w:rFonts w:ascii="Times" w:hAnsi="Times" w:eastAsiaTheme="minorEastAsia"/>
          <w:color w:val="000000"/>
        </w:rPr>
        <w:t xml:space="preserve">The mostly interested solution in Rel-18 SI phase is to configure the UE served by victim gNB with proper TA, e.g., the zero or even negative TA, so that the time of arrival (TOA) at victim gNB of UL signals from this UE aligns with the TOA at the victim gNB of DL signal from the aggressor gNB. Because a legacy UE may not support zero or negative TA, and gNB implementation normally sets up a single TOA for uplink signal across all served UEs, the above-mentioned timing alignment between TOA of UL signal and TOA of DL CLI signal of aggressor gNB can only be performed in SBFD slot (which legacy UE is not aware of), but not in a non-SBFD slot unless all legacy UEs are blocked out of the non-SBFD slot. With such slot-specific CLI timing alignment, as </w:t>
      </w:r>
      <w:r>
        <w:rPr>
          <w:rFonts w:ascii="Times" w:hAnsi="Times" w:eastAsiaTheme="minorEastAsia"/>
          <w:color w:val="000000"/>
        </w:rPr>
        <w:fldChar w:fldCharType="begin"/>
      </w:r>
      <w:r>
        <w:rPr>
          <w:rFonts w:ascii="Times" w:hAnsi="Times" w:eastAsiaTheme="minorEastAsia"/>
          <w:color w:val="000000"/>
        </w:rPr>
        <w:instrText xml:space="preserve"> REF _Ref158670887 \h </w:instrText>
      </w:r>
      <w:r>
        <w:rPr>
          <w:rFonts w:ascii="Times" w:hAnsi="Times" w:eastAsiaTheme="minorEastAsia"/>
          <w:color w:val="000000"/>
        </w:rPr>
        <w:fldChar w:fldCharType="separate"/>
      </w:r>
      <w:r>
        <w:t>Figure 3</w:t>
      </w:r>
      <w:r>
        <w:rPr>
          <w:rFonts w:ascii="Times" w:hAnsi="Times" w:eastAsiaTheme="minorEastAsia"/>
          <w:color w:val="000000"/>
        </w:rPr>
        <w:fldChar w:fldCharType="end"/>
      </w:r>
      <w:r>
        <w:rPr>
          <w:rFonts w:ascii="Times" w:hAnsi="Times" w:eastAsiaTheme="minorEastAsia"/>
          <w:color w:val="000000"/>
        </w:rPr>
        <w:t xml:space="preserve"> shows, </w:t>
      </w:r>
    </w:p>
    <w:p>
      <w:pPr>
        <w:pStyle w:val="72"/>
        <w:numPr>
          <w:ilvl w:val="1"/>
          <w:numId w:val="12"/>
        </w:numPr>
        <w:spacing w:after="120" w:line="240" w:lineRule="auto"/>
        <w:rPr>
          <w:rFonts w:ascii="Times" w:hAnsi="Times" w:eastAsiaTheme="minorEastAsia"/>
          <w:color w:val="000000"/>
        </w:rPr>
      </w:pPr>
      <w:r>
        <w:rPr>
          <w:rFonts w:ascii="Times" w:hAnsi="Times" w:eastAsiaTheme="minorEastAsia"/>
          <w:color w:val="000000"/>
        </w:rPr>
        <w:t>TOA at victim gNB of UL signal in non-SBFD slot normally aligns to DL Tx timing of victim gNB (timing of T</w:t>
      </w:r>
      <w:r>
        <w:rPr>
          <w:rFonts w:ascii="Times" w:hAnsi="Times" w:eastAsiaTheme="minorEastAsia"/>
          <w:color w:val="000000"/>
          <w:vertAlign w:val="subscript"/>
        </w:rPr>
        <w:t>1</w:t>
      </w:r>
      <w:r>
        <w:rPr>
          <w:rFonts w:ascii="Times" w:hAnsi="Times" w:eastAsiaTheme="minorEastAsia"/>
          <w:color w:val="000000"/>
        </w:rPr>
        <w:t xml:space="preserve">). This is a typical gNB implementation, and also a basic timing assumption for some PHY-layer functionality such as TA-based propagation delay compensation in Rel-17 URLLC; </w:t>
      </w:r>
    </w:p>
    <w:p>
      <w:pPr>
        <w:pStyle w:val="72"/>
        <w:numPr>
          <w:ilvl w:val="1"/>
          <w:numId w:val="12"/>
        </w:numPr>
        <w:spacing w:after="120" w:line="240" w:lineRule="auto"/>
        <w:rPr>
          <w:rFonts w:ascii="Times" w:hAnsi="Times" w:eastAsiaTheme="minorEastAsia"/>
          <w:color w:val="000000"/>
        </w:rPr>
      </w:pPr>
      <w:r>
        <w:rPr>
          <w:rFonts w:ascii="Times" w:hAnsi="Times" w:eastAsiaTheme="minorEastAsia"/>
          <w:color w:val="000000"/>
        </w:rPr>
        <w:t>TOA at victim gNB of UL signal in SBFD slot aligns to T</w:t>
      </w:r>
      <w:r>
        <w:rPr>
          <w:rFonts w:ascii="Times" w:hAnsi="Times" w:eastAsiaTheme="minorEastAsia"/>
          <w:color w:val="000000"/>
          <w:vertAlign w:val="subscript"/>
        </w:rPr>
        <w:t>2</w:t>
      </w:r>
      <w:r>
        <w:rPr>
          <w:rFonts w:ascii="Times" w:hAnsi="Times" w:eastAsiaTheme="minorEastAsia"/>
          <w:color w:val="000000"/>
        </w:rPr>
        <w:t xml:space="preserve"> (TOA at victim gNB of DL signal from aggressor gNB). This is the target of CLI timing alignment. </w:t>
      </w:r>
    </w:p>
    <w:p>
      <w:pPr>
        <w:spacing w:after="120" w:line="240" w:lineRule="auto"/>
        <w:ind w:left="720"/>
        <w:rPr>
          <w:rFonts w:ascii="Times" w:hAnsi="Times" w:eastAsiaTheme="minorEastAsia"/>
          <w:color w:val="000000"/>
        </w:rPr>
      </w:pPr>
      <w:r>
        <w:rPr>
          <w:rFonts w:ascii="Times" w:hAnsi="Times" w:eastAsiaTheme="minorEastAsia"/>
          <w:color w:val="000000"/>
        </w:rPr>
        <w:t>Then the timing difference between T</w:t>
      </w:r>
      <w:r>
        <w:rPr>
          <w:rFonts w:ascii="Times" w:hAnsi="Times" w:eastAsiaTheme="minorEastAsia"/>
          <w:color w:val="000000"/>
          <w:vertAlign w:val="subscript"/>
        </w:rPr>
        <w:t>1</w:t>
      </w:r>
      <w:r>
        <w:rPr>
          <w:rFonts w:ascii="Times" w:hAnsi="Times" w:eastAsiaTheme="minorEastAsia"/>
          <w:color w:val="000000"/>
        </w:rPr>
        <w:t xml:space="preserve"> and T</w:t>
      </w:r>
      <w:r>
        <w:rPr>
          <w:rFonts w:ascii="Times" w:hAnsi="Times" w:eastAsiaTheme="minorEastAsia"/>
          <w:color w:val="000000"/>
          <w:vertAlign w:val="subscript"/>
        </w:rPr>
        <w:t>2</w:t>
      </w:r>
      <w:r>
        <w:rPr>
          <w:rFonts w:ascii="Times" w:hAnsi="Times" w:eastAsiaTheme="minorEastAsia"/>
          <w:color w:val="000000"/>
        </w:rPr>
        <w:t xml:space="preserve">, i.e., the difference of slot starting time between SBFD slot and non-SBFD slot assuming the same slot index, is equal to </w:t>
      </w:r>
      <m:oMath>
        <m:r>
          <m:rPr/>
          <w:rPr>
            <w:rFonts w:ascii="Cambria Math" w:hAnsi="Cambria Math" w:eastAsiaTheme="minorEastAsia"/>
            <w:color w:val="000000"/>
          </w:rPr>
          <m:t>∆+</m:t>
        </m:r>
        <m:f>
          <m:fPr>
            <m:ctrlPr>
              <w:rPr>
                <w:rFonts w:ascii="Cambria Math" w:hAnsi="Cambria Math" w:eastAsiaTheme="minorEastAsia"/>
                <w:i/>
                <w:color w:val="000000"/>
              </w:rPr>
            </m:ctrlPr>
          </m:fPr>
          <m:num>
            <m:r>
              <m:rPr/>
              <w:rPr>
                <w:rFonts w:ascii="Cambria Math" w:hAnsi="Cambria Math" w:eastAsiaTheme="minorEastAsia"/>
                <w:color w:val="000000"/>
              </w:rPr>
              <m:t>ISD</m:t>
            </m:r>
            <m:ctrlPr>
              <w:rPr>
                <w:rFonts w:ascii="Cambria Math" w:hAnsi="Cambria Math" w:eastAsiaTheme="minorEastAsia"/>
                <w:i/>
                <w:color w:val="000000"/>
              </w:rPr>
            </m:ctrlPr>
          </m:num>
          <m:den>
            <m:r>
              <m:rPr/>
              <w:rPr>
                <w:rFonts w:ascii="Cambria Math" w:hAnsi="Cambria Math" w:eastAsiaTheme="minorEastAsia"/>
                <w:color w:val="000000"/>
              </w:rPr>
              <m:t>c</m:t>
            </m:r>
            <m:ctrlPr>
              <w:rPr>
                <w:rFonts w:ascii="Cambria Math" w:hAnsi="Cambria Math" w:eastAsiaTheme="minorEastAsia"/>
                <w:i/>
                <w:color w:val="000000"/>
              </w:rPr>
            </m:ctrlPr>
          </m:den>
        </m:f>
      </m:oMath>
      <w:r>
        <w:rPr>
          <w:rFonts w:ascii="Times" w:hAnsi="Times" w:eastAsiaTheme="minorEastAsia"/>
          <w:color w:val="000000"/>
        </w:rPr>
        <w:t xml:space="preserve">, where </w:t>
      </w:r>
      <w:r>
        <w:rPr>
          <w:rFonts w:ascii="Arial" w:hAnsi="Arial" w:cs="Arial" w:eastAsiaTheme="minorEastAsia"/>
          <w:color w:val="000000"/>
        </w:rPr>
        <w:t>∆</w:t>
      </w:r>
      <w:r>
        <w:rPr>
          <w:rFonts w:ascii="Times" w:hAnsi="Times" w:eastAsiaTheme="minorEastAsia"/>
          <w:color w:val="000000"/>
        </w:rPr>
        <w:t xml:space="preserve"> is inter-gNB synchronization error, ISD is inter-gNB distance and </w:t>
      </w:r>
      <w:r>
        <w:rPr>
          <w:rFonts w:ascii="Times" w:hAnsi="Times" w:eastAsiaTheme="minorEastAsia"/>
          <w:i/>
          <w:color w:val="000000"/>
        </w:rPr>
        <w:t>c</w:t>
      </w:r>
      <w:r>
        <w:rPr>
          <w:rFonts w:ascii="Times" w:hAnsi="Times" w:eastAsiaTheme="minorEastAsia"/>
          <w:color w:val="000000"/>
        </w:rPr>
        <w:t xml:space="preserve"> is light speed. This timing difference counts for a loss of slot time in SBFD slot that is allocated before a non-SBFD slot. If it is larger than the UL CP length, at least one UL symbol becomes unreliable to carry any data REs. Given CP length is </w:t>
      </w: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T</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CP</m:t>
            </m:r>
            <m:ctrlPr>
              <w:rPr>
                <w:rFonts w:ascii="Cambria Math" w:hAnsi="Cambria Math" w:cs="SimSun" w:eastAsiaTheme="minorEastAsia"/>
                <w:i/>
                <w:color w:val="000000"/>
                <w:szCs w:val="20"/>
                <w:lang w:eastAsia="zh-CN"/>
              </w:rPr>
            </m:ctrlPr>
          </m:sub>
        </m:sSub>
        <m:r>
          <m:rPr/>
          <w:rPr>
            <w:rFonts w:ascii="Cambria Math" w:hAnsi="Cambria Math" w:eastAsiaTheme="minorEastAsia"/>
            <w:color w:val="000000"/>
          </w:rPr>
          <m:t>=144κ∙</m:t>
        </m:r>
        <m:sSup>
          <m:sSupPr>
            <m:ctrlPr>
              <w:rPr>
                <w:rFonts w:ascii="Cambria Math" w:hAnsi="Cambria Math" w:cs="SimSun" w:eastAsiaTheme="minorEastAsia"/>
                <w:i/>
                <w:color w:val="000000"/>
                <w:szCs w:val="20"/>
                <w:lang w:eastAsia="zh-CN"/>
              </w:rPr>
            </m:ctrlPr>
          </m:sSupPr>
          <m:e>
            <m:r>
              <m:rPr/>
              <w:rPr>
                <w:rFonts w:ascii="Cambria Math" w:hAnsi="Cambria Math" w:eastAsiaTheme="minorEastAsia"/>
                <w:color w:val="000000"/>
              </w:rPr>
              <m:t>2</m:t>
            </m:r>
            <m:ctrlPr>
              <w:rPr>
                <w:rFonts w:ascii="Cambria Math" w:hAnsi="Cambria Math" w:cs="SimSun" w:eastAsiaTheme="minorEastAsia"/>
                <w:i/>
                <w:color w:val="000000"/>
                <w:szCs w:val="20"/>
                <w:lang w:eastAsia="zh-CN"/>
              </w:rPr>
            </m:ctrlPr>
          </m:e>
          <m:sup>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sup>
        </m:sSup>
        <m:r>
          <m:rPr/>
          <w:rPr>
            <w:rFonts w:ascii="Cambria Math" w:hAnsi="Cambria Math" w:eastAsiaTheme="minorEastAsia"/>
            <w:color w:val="000000"/>
          </w:rPr>
          <m:t>∙</m:t>
        </m:r>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T</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c</m:t>
            </m:r>
            <m:ctrlPr>
              <w:rPr>
                <w:rFonts w:ascii="Cambria Math" w:hAnsi="Cambria Math" w:cs="SimSun" w:eastAsiaTheme="minorEastAsia"/>
                <w:i/>
                <w:color w:val="000000"/>
                <w:szCs w:val="20"/>
                <w:lang w:eastAsia="zh-CN"/>
              </w:rPr>
            </m:ctrlPr>
          </m:sub>
        </m:sSub>
      </m:oMath>
      <w:r>
        <w:rPr>
          <w:rFonts w:ascii="Times" w:hAnsi="Times" w:eastAsiaTheme="minorEastAsia"/>
          <w:color w:val="000000"/>
        </w:rPr>
        <w:t xml:space="preserve">, the maximum SCS index to necessarily avoid one-symbol loss of OFDM waveform integrity is given by </w:t>
      </w: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max</m:t>
            </m:r>
            <m:ctrlPr>
              <w:rPr>
                <w:rFonts w:ascii="Cambria Math" w:hAnsi="Cambria Math" w:cs="SimSun" w:eastAsiaTheme="minorEastAsia"/>
                <w:i/>
                <w:color w:val="000000"/>
                <w:szCs w:val="20"/>
                <w:lang w:eastAsia="zh-CN"/>
              </w:rPr>
            </m:ctrlPr>
          </m:sub>
        </m:sSub>
        <m:r>
          <m:rPr/>
          <w:rPr>
            <w:rFonts w:ascii="Cambria Math" w:hAnsi="Cambria Math" w:eastAsiaTheme="minorEastAsia"/>
            <w:color w:val="000000"/>
          </w:rPr>
          <m:t>=</m:t>
        </m:r>
        <m:d>
          <m:dPr>
            <m:begChr m:val="⌊"/>
            <m:endChr m:val="⌋"/>
            <m:ctrlPr>
              <w:rPr>
                <w:rFonts w:ascii="Cambria Math" w:hAnsi="Cambria Math" w:cs="SimSun" w:eastAsiaTheme="minorEastAsia"/>
                <w:i/>
                <w:color w:val="000000"/>
                <w:szCs w:val="20"/>
                <w:lang w:eastAsia="zh-CN"/>
              </w:rPr>
            </m:ctrlPr>
          </m:dPr>
          <m:e>
            <m:func>
              <m:funcPr>
                <m:ctrlPr>
                  <w:rPr>
                    <w:rFonts w:ascii="Cambria Math" w:hAnsi="Cambria Math" w:cs="SimSun" w:eastAsiaTheme="minorEastAsia"/>
                    <w:i/>
                    <w:color w:val="000000"/>
                    <w:szCs w:val="20"/>
                    <w:lang w:eastAsia="zh-CN"/>
                  </w:rPr>
                </m:ctrlPr>
              </m:funcPr>
              <m:fName>
                <m:sSub>
                  <m:sSubPr>
                    <m:ctrlPr>
                      <w:rPr>
                        <w:rFonts w:ascii="Cambria Math" w:hAnsi="Cambria Math" w:cs="SimSun" w:eastAsiaTheme="minorEastAsia"/>
                        <w:i/>
                        <w:color w:val="000000"/>
                        <w:szCs w:val="20"/>
                        <w:lang w:eastAsia="zh-CN"/>
                      </w:rPr>
                    </m:ctrlPr>
                  </m:sSubPr>
                  <m:e>
                    <m:r>
                      <m:rPr>
                        <m:sty m:val="p"/>
                      </m:rPr>
                      <w:rPr>
                        <w:rFonts w:ascii="Cambria Math" w:hAnsi="Cambria Math" w:cs="SimSun"/>
                        <w:color w:val="000000"/>
                        <w:szCs w:val="20"/>
                      </w:rPr>
                      <m:t>log</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2</m:t>
                    </m:r>
                    <m:ctrlPr>
                      <w:rPr>
                        <w:rFonts w:ascii="Cambria Math" w:hAnsi="Cambria Math" w:cs="SimSun" w:eastAsiaTheme="minorEastAsia"/>
                        <w:i/>
                        <w:color w:val="000000"/>
                        <w:szCs w:val="20"/>
                        <w:lang w:eastAsia="zh-CN"/>
                      </w:rPr>
                    </m:ctrlPr>
                  </m:sub>
                </m:sSub>
                <m:ctrlPr>
                  <w:rPr>
                    <w:rFonts w:ascii="Cambria Math" w:hAnsi="Cambria Math" w:cs="SimSun" w:eastAsiaTheme="minorEastAsia"/>
                    <w:i/>
                    <w:color w:val="000000"/>
                    <w:szCs w:val="20"/>
                    <w:lang w:eastAsia="zh-CN"/>
                  </w:rPr>
                </m:ctrlPr>
              </m:fName>
              <m:e>
                <m:d>
                  <m:dPr>
                    <m:ctrlPr>
                      <w:rPr>
                        <w:rFonts w:ascii="Cambria Math" w:hAnsi="Cambria Math" w:cs="SimSun" w:eastAsiaTheme="minorEastAsia"/>
                        <w:i/>
                        <w:color w:val="000000"/>
                        <w:szCs w:val="20"/>
                        <w:lang w:eastAsia="zh-CN"/>
                      </w:rPr>
                    </m:ctrlPr>
                  </m:dPr>
                  <m:e>
                    <m:f>
                      <m:fPr>
                        <m:ctrlPr>
                          <w:rPr>
                            <w:rFonts w:ascii="Cambria Math" w:hAnsi="Cambria Math" w:cs="SimSun" w:eastAsiaTheme="minorEastAsia"/>
                            <w:i/>
                            <w:color w:val="000000"/>
                            <w:szCs w:val="20"/>
                            <w:lang w:eastAsia="zh-CN"/>
                          </w:rPr>
                        </m:ctrlPr>
                      </m:fPr>
                      <m:num>
                        <m:r>
                          <m:rPr/>
                          <w:rPr>
                            <w:rFonts w:ascii="Cambria Math" w:hAnsi="Cambria Math" w:eastAsiaTheme="minorEastAsia"/>
                            <w:color w:val="000000"/>
                          </w:rPr>
                          <m:t>144κ∙</m:t>
                        </m:r>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T</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c</m:t>
                            </m:r>
                            <m:ctrlPr>
                              <w:rPr>
                                <w:rFonts w:ascii="Cambria Math" w:hAnsi="Cambria Math" w:cs="SimSun" w:eastAsiaTheme="minorEastAsia"/>
                                <w:i/>
                                <w:color w:val="000000"/>
                                <w:szCs w:val="20"/>
                                <w:lang w:eastAsia="zh-CN"/>
                              </w:rPr>
                            </m:ctrlPr>
                          </m:sub>
                        </m:sSub>
                        <m:ctrlPr>
                          <w:rPr>
                            <w:rFonts w:ascii="Cambria Math" w:hAnsi="Cambria Math" w:cs="SimSun" w:eastAsiaTheme="minorEastAsia"/>
                            <w:i/>
                            <w:color w:val="000000"/>
                            <w:szCs w:val="20"/>
                            <w:lang w:eastAsia="zh-CN"/>
                          </w:rPr>
                        </m:ctrlPr>
                      </m:num>
                      <m:den>
                        <m:r>
                          <m:rPr/>
                          <w:rPr>
                            <w:rFonts w:ascii="Cambria Math" w:hAnsi="Cambria Math" w:eastAsiaTheme="minorEastAsia"/>
                            <w:color w:val="000000"/>
                          </w:rPr>
                          <m:t>∆+ISD/c</m:t>
                        </m:r>
                        <m:ctrlPr>
                          <w:rPr>
                            <w:rFonts w:ascii="Cambria Math" w:hAnsi="Cambria Math" w:cs="SimSun" w:eastAsiaTheme="minorEastAsia"/>
                            <w:i/>
                            <w:color w:val="000000"/>
                            <w:szCs w:val="20"/>
                            <w:lang w:eastAsia="zh-CN"/>
                          </w:rPr>
                        </m:ctrlPr>
                      </m:den>
                    </m:f>
                    <m:ctrlPr>
                      <w:rPr>
                        <w:rFonts w:ascii="Cambria Math" w:hAnsi="Cambria Math" w:cs="SimSun" w:eastAsiaTheme="minorEastAsia"/>
                        <w:i/>
                        <w:color w:val="000000"/>
                        <w:szCs w:val="20"/>
                        <w:lang w:eastAsia="zh-CN"/>
                      </w:rPr>
                    </m:ctrlPr>
                  </m:e>
                </m:d>
                <m:ctrlPr>
                  <w:rPr>
                    <w:rFonts w:ascii="Cambria Math" w:hAnsi="Cambria Math" w:cs="SimSun" w:eastAsiaTheme="minorEastAsia"/>
                    <w:i/>
                    <w:color w:val="000000"/>
                    <w:szCs w:val="20"/>
                    <w:lang w:eastAsia="zh-CN"/>
                  </w:rPr>
                </m:ctrlPr>
              </m:e>
            </m:func>
            <m:ctrlPr>
              <w:rPr>
                <w:rFonts w:ascii="Cambria Math" w:hAnsi="Cambria Math" w:cs="SimSun" w:eastAsiaTheme="minorEastAsia"/>
                <w:i/>
                <w:color w:val="000000"/>
                <w:szCs w:val="20"/>
                <w:lang w:eastAsia="zh-CN"/>
              </w:rPr>
            </m:ctrlPr>
          </m:e>
        </m:d>
      </m:oMath>
      <w:r>
        <w:rPr>
          <w:rFonts w:ascii="Times" w:hAnsi="Times" w:eastAsiaTheme="minorEastAsia"/>
          <w:color w:val="000000"/>
        </w:rPr>
        <w:t xml:space="preserve">, as listed in </w:t>
      </w:r>
      <w:r>
        <w:rPr>
          <w:rFonts w:ascii="Times" w:hAnsi="Times" w:eastAsiaTheme="minorEastAsia"/>
          <w:color w:val="000000"/>
        </w:rPr>
        <w:fldChar w:fldCharType="begin"/>
      </w:r>
      <w:r>
        <w:rPr>
          <w:rFonts w:ascii="Times" w:hAnsi="Times" w:eastAsiaTheme="minorEastAsia"/>
          <w:color w:val="000000"/>
        </w:rPr>
        <w:instrText xml:space="preserve"> REF _Ref158681056 \h </w:instrText>
      </w:r>
      <w:r>
        <w:rPr>
          <w:rFonts w:ascii="Times" w:hAnsi="Times" w:eastAsiaTheme="minorEastAsia"/>
          <w:color w:val="000000"/>
        </w:rPr>
        <w:fldChar w:fldCharType="separate"/>
      </w:r>
      <w:r>
        <w:t>Table 1</w:t>
      </w:r>
      <w:r>
        <w:rPr>
          <w:rFonts w:ascii="Times" w:hAnsi="Times" w:eastAsiaTheme="minorEastAsia"/>
          <w:color w:val="000000"/>
        </w:rPr>
        <w:fldChar w:fldCharType="end"/>
      </w:r>
      <w:r>
        <w:rPr>
          <w:rFonts w:ascii="Times" w:hAnsi="Times" w:eastAsiaTheme="minorEastAsia"/>
          <w:color w:val="000000"/>
        </w:rPr>
        <w:t xml:space="preserve">.       </w:t>
      </w:r>
    </w:p>
    <w:p>
      <w:pPr>
        <w:pStyle w:val="16"/>
        <w:spacing w:after="0"/>
        <w:jc w:val="center"/>
        <w:rPr>
          <w:rFonts w:ascii="Times" w:hAnsi="Times" w:eastAsiaTheme="minorEastAsia"/>
          <w:color w:val="000000"/>
          <w:lang w:eastAsia="zh-CN"/>
        </w:rPr>
      </w:pPr>
      <w:bookmarkStart w:id="8" w:name="_Ref158681056"/>
      <w:r>
        <w:t xml:space="preserve">Table </w:t>
      </w:r>
      <w:r>
        <w:fldChar w:fldCharType="begin"/>
      </w:r>
      <w:r>
        <w:instrText xml:space="preserve"> SEQ Table \* ARABIC </w:instrText>
      </w:r>
      <w:r>
        <w:fldChar w:fldCharType="separate"/>
      </w:r>
      <w:r>
        <w:t>1</w:t>
      </w:r>
      <w:r>
        <w:fldChar w:fldCharType="end"/>
      </w:r>
      <w:bookmarkEnd w:id="8"/>
      <w:r>
        <w:t xml:space="preserve"> Maximum SCS to maintain OFDM waveform integrity with CLI timing alignment</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2133"/>
        <w:gridCol w:w="213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60" w:after="60" w:line="240" w:lineRule="auto"/>
              <w:jc w:val="center"/>
              <w:rPr>
                <w:rFonts w:ascii="Times" w:hAnsi="Times" w:eastAsiaTheme="minorEastAsia"/>
                <w:color w:val="000000"/>
                <w:lang w:eastAsia="zh-CN"/>
              </w:rPr>
            </w:pPr>
          </w:p>
        </w:tc>
        <w:tc>
          <w:tcPr>
            <w:tcW w:w="0" w:type="auto"/>
            <w:vAlign w:val="center"/>
          </w:tcPr>
          <w:p>
            <w:pPr>
              <w:spacing w:before="60" w:after="60" w:line="240" w:lineRule="auto"/>
              <w:jc w:val="center"/>
              <w:rPr>
                <w:rFonts w:ascii="Times" w:hAnsi="Times" w:eastAsiaTheme="minorEastAsia"/>
                <w:color w:val="000000"/>
                <w:lang w:eastAsia="zh-CN"/>
              </w:rPr>
            </w:pPr>
            <w:r>
              <w:rPr>
                <w:rFonts w:ascii="Arial" w:hAnsi="Arial" w:cs="Arial" w:eastAsiaTheme="minorEastAsia"/>
                <w:color w:val="000000"/>
                <w:lang w:eastAsia="zh-CN"/>
              </w:rPr>
              <w:t>∆</w:t>
            </w:r>
            <w:r>
              <w:rPr>
                <w:rFonts w:ascii="Times" w:hAnsi="Times" w:eastAsiaTheme="minorEastAsia"/>
                <w:color w:val="000000"/>
                <w:lang w:eastAsia="zh-CN"/>
              </w:rPr>
              <w:t>=0</w:t>
            </w:r>
          </w:p>
        </w:tc>
        <w:tc>
          <w:tcPr>
            <w:tcW w:w="0" w:type="auto"/>
            <w:vAlign w:val="center"/>
          </w:tcPr>
          <w:p>
            <w:pPr>
              <w:spacing w:before="60" w:after="60" w:line="240" w:lineRule="auto"/>
              <w:jc w:val="center"/>
              <w:rPr>
                <w:rFonts w:ascii="Arial" w:hAnsi="Arial" w:cs="Arial" w:eastAsiaTheme="minorEastAsia"/>
                <w:color w:val="000000"/>
                <w:lang w:eastAsia="zh-CN"/>
              </w:rPr>
            </w:pPr>
            <w:r>
              <w:rPr>
                <w:rFonts w:ascii="Arial" w:hAnsi="Arial" w:cs="Arial" w:eastAsiaTheme="minorEastAsia"/>
                <w:color w:val="000000"/>
                <w:lang w:eastAsia="zh-CN"/>
              </w:rPr>
              <w:t>∆</w:t>
            </w:r>
            <w:r>
              <w:rPr>
                <w:rFonts w:ascii="Times" w:hAnsi="Times" w:eastAsiaTheme="minorEastAsia"/>
                <w:color w:val="000000"/>
                <w:lang w:eastAsia="zh-CN"/>
              </w:rPr>
              <w:t>=1.5us</w:t>
            </w:r>
          </w:p>
        </w:tc>
        <w:tc>
          <w:tcPr>
            <w:tcW w:w="0" w:type="auto"/>
            <w:vAlign w:val="center"/>
          </w:tcPr>
          <w:p>
            <w:pPr>
              <w:spacing w:before="60" w:after="60" w:line="240" w:lineRule="auto"/>
              <w:jc w:val="center"/>
              <w:rPr>
                <w:rFonts w:ascii="Times" w:hAnsi="Times" w:eastAsiaTheme="minorEastAsia"/>
                <w:color w:val="000000"/>
                <w:lang w:eastAsia="zh-CN"/>
              </w:rPr>
            </w:pPr>
            <w:r>
              <w:rPr>
                <w:rFonts w:ascii="Arial" w:hAnsi="Arial" w:cs="Arial" w:eastAsiaTheme="minorEastAsia"/>
                <w:color w:val="000000"/>
                <w:lang w:eastAsia="zh-CN"/>
              </w:rPr>
              <w:t>∆</w:t>
            </w:r>
            <w:r>
              <w:rPr>
                <w:rFonts w:ascii="Times" w:hAnsi="Times" w:eastAsiaTheme="minorEastAsia"/>
                <w:color w:val="000000"/>
                <w:lang w:eastAsia="zh-CN"/>
              </w:rPr>
              <w:t>=3us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60" w:after="60" w:line="240" w:lineRule="auto"/>
              <w:jc w:val="center"/>
              <w:rPr>
                <w:rFonts w:ascii="Times" w:hAnsi="Times" w:eastAsiaTheme="minorEastAsia"/>
                <w:color w:val="000000"/>
                <w:lang w:eastAsia="zh-CN"/>
              </w:rPr>
            </w:pPr>
            <w:r>
              <w:rPr>
                <w:rFonts w:ascii="Times" w:hAnsi="Times" w:eastAsiaTheme="minorEastAsia"/>
                <w:color w:val="000000"/>
                <w:lang w:eastAsia="zh-CN"/>
              </w:rPr>
              <w:t>ISD=200m</w:t>
            </w:r>
          </w:p>
        </w:tc>
        <w:tc>
          <w:tcPr>
            <w:tcW w:w="0" w:type="auto"/>
            <w:vAlign w:val="center"/>
          </w:tcPr>
          <w:p>
            <w:pPr>
              <w:spacing w:before="60" w:after="60" w:line="240" w:lineRule="auto"/>
              <w:jc w:val="center"/>
              <w:rPr>
                <w:rFonts w:ascii="Times" w:hAnsi="Times" w:eastAsiaTheme="minorEastAsia"/>
                <w:color w:val="000000"/>
                <w:lang w:eastAsia="zh-CN"/>
              </w:rPr>
            </w:pP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max</m:t>
                  </m:r>
                  <m:ctrlPr>
                    <w:rPr>
                      <w:rFonts w:ascii="Cambria Math" w:hAnsi="Cambria Math" w:cs="SimSun" w:eastAsiaTheme="minorEastAsia"/>
                      <w:i/>
                      <w:color w:val="000000"/>
                      <w:szCs w:val="20"/>
                      <w:lang w:eastAsia="zh-CN"/>
                    </w:rPr>
                  </m:ctrlPr>
                </m:sub>
              </m:sSub>
            </m:oMath>
            <w:r>
              <w:rPr>
                <w:rFonts w:ascii="Times" w:hAnsi="Times" w:eastAsiaTheme="minorEastAsia"/>
                <w:color w:val="000000"/>
                <w:szCs w:val="20"/>
                <w:lang w:eastAsia="zh-CN"/>
              </w:rPr>
              <w:t>=2, SCS</w:t>
            </w:r>
            <w:r>
              <w:rPr>
                <w:rFonts w:ascii="Times" w:hAnsi="Times" w:eastAsiaTheme="minorEastAsia"/>
                <w:color w:val="000000"/>
                <w:szCs w:val="20"/>
                <w:vertAlign w:val="subscript"/>
                <w:lang w:eastAsia="zh-CN"/>
              </w:rPr>
              <w:t>max</w:t>
            </w:r>
            <w:r>
              <w:rPr>
                <w:rFonts w:ascii="Times" w:hAnsi="Times" w:eastAsiaTheme="minorEastAsia"/>
                <w:color w:val="000000"/>
                <w:szCs w:val="20"/>
                <w:lang w:eastAsia="zh-CN"/>
              </w:rPr>
              <w:t xml:space="preserve"> = 60Hz</w:t>
            </w:r>
          </w:p>
        </w:tc>
        <w:tc>
          <w:tcPr>
            <w:tcW w:w="0" w:type="auto"/>
            <w:vAlign w:val="center"/>
          </w:tcPr>
          <w:p>
            <w:pPr>
              <w:spacing w:before="60" w:after="60" w:line="240" w:lineRule="auto"/>
              <w:jc w:val="center"/>
              <w:rPr>
                <w:rFonts w:eastAsia="Batang"/>
                <w:color w:val="000000"/>
                <w:szCs w:val="20"/>
                <w:lang w:eastAsia="zh-CN"/>
              </w:rPr>
            </w:pP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max</m:t>
                  </m:r>
                  <m:ctrlPr>
                    <w:rPr>
                      <w:rFonts w:ascii="Cambria Math" w:hAnsi="Cambria Math" w:cs="SimSun" w:eastAsiaTheme="minorEastAsia"/>
                      <w:i/>
                      <w:color w:val="000000"/>
                      <w:szCs w:val="20"/>
                      <w:lang w:eastAsia="zh-CN"/>
                    </w:rPr>
                  </m:ctrlPr>
                </m:sub>
              </m:sSub>
            </m:oMath>
            <w:r>
              <w:rPr>
                <w:rFonts w:ascii="Times" w:hAnsi="Times" w:eastAsiaTheme="minorEastAsia"/>
                <w:color w:val="000000"/>
                <w:szCs w:val="20"/>
                <w:lang w:eastAsia="zh-CN"/>
              </w:rPr>
              <w:t>=1, SCS</w:t>
            </w:r>
            <w:r>
              <w:rPr>
                <w:rFonts w:ascii="Times" w:hAnsi="Times" w:eastAsiaTheme="minorEastAsia"/>
                <w:color w:val="000000"/>
                <w:szCs w:val="20"/>
                <w:vertAlign w:val="subscript"/>
                <w:lang w:eastAsia="zh-CN"/>
              </w:rPr>
              <w:t>max</w:t>
            </w:r>
            <w:r>
              <w:rPr>
                <w:rFonts w:ascii="Times" w:hAnsi="Times" w:eastAsiaTheme="minorEastAsia"/>
                <w:color w:val="000000"/>
                <w:szCs w:val="20"/>
                <w:lang w:eastAsia="zh-CN"/>
              </w:rPr>
              <w:t xml:space="preserve"> = 30Hz</w:t>
            </w:r>
          </w:p>
        </w:tc>
        <w:tc>
          <w:tcPr>
            <w:tcW w:w="0" w:type="auto"/>
            <w:vAlign w:val="center"/>
          </w:tcPr>
          <w:p>
            <w:pPr>
              <w:spacing w:before="60" w:after="60" w:line="240" w:lineRule="auto"/>
              <w:jc w:val="center"/>
              <w:rPr>
                <w:rFonts w:ascii="Times" w:hAnsi="Times" w:eastAsiaTheme="minorEastAsia"/>
                <w:color w:val="000000"/>
                <w:lang w:eastAsia="zh-CN"/>
              </w:rPr>
            </w:pP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max</m:t>
                  </m:r>
                  <m:ctrlPr>
                    <w:rPr>
                      <w:rFonts w:ascii="Cambria Math" w:hAnsi="Cambria Math" w:cs="SimSun" w:eastAsiaTheme="minorEastAsia"/>
                      <w:i/>
                      <w:color w:val="000000"/>
                      <w:szCs w:val="20"/>
                      <w:lang w:eastAsia="zh-CN"/>
                    </w:rPr>
                  </m:ctrlPr>
                </m:sub>
              </m:sSub>
            </m:oMath>
            <w:r>
              <w:rPr>
                <w:rFonts w:ascii="Times" w:hAnsi="Times" w:eastAsiaTheme="minorEastAsia"/>
                <w:color w:val="000000"/>
                <w:szCs w:val="20"/>
                <w:lang w:eastAsia="zh-CN"/>
              </w:rPr>
              <w:t>=0, SCS</w:t>
            </w:r>
            <w:r>
              <w:rPr>
                <w:rFonts w:ascii="Times" w:hAnsi="Times" w:eastAsiaTheme="minorEastAsia"/>
                <w:color w:val="000000"/>
                <w:szCs w:val="20"/>
                <w:vertAlign w:val="subscript"/>
                <w:lang w:eastAsia="zh-CN"/>
              </w:rPr>
              <w:t>max</w:t>
            </w:r>
            <w:r>
              <w:rPr>
                <w:rFonts w:ascii="Times" w:hAnsi="Times" w:eastAsiaTheme="minorEastAsia"/>
                <w:color w:val="000000"/>
                <w:szCs w:val="20"/>
                <w:lang w:eastAsia="zh-CN"/>
              </w:rPr>
              <w:t xml:space="preserve"> = 15Hz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60" w:after="60" w:line="240" w:lineRule="auto"/>
              <w:jc w:val="center"/>
              <w:rPr>
                <w:rFonts w:ascii="Times" w:hAnsi="Times" w:eastAsiaTheme="minorEastAsia"/>
                <w:color w:val="000000"/>
                <w:lang w:eastAsia="zh-CN"/>
              </w:rPr>
            </w:pPr>
            <w:r>
              <w:rPr>
                <w:rFonts w:ascii="Times" w:hAnsi="Times" w:eastAsiaTheme="minorEastAsia"/>
                <w:color w:val="000000"/>
                <w:lang w:eastAsia="zh-CN"/>
              </w:rPr>
              <w:t>ISD=500m</w:t>
            </w:r>
          </w:p>
        </w:tc>
        <w:tc>
          <w:tcPr>
            <w:tcW w:w="0" w:type="auto"/>
            <w:vAlign w:val="center"/>
          </w:tcPr>
          <w:p>
            <w:pPr>
              <w:spacing w:before="60" w:after="60" w:line="240" w:lineRule="auto"/>
              <w:jc w:val="center"/>
              <w:rPr>
                <w:rFonts w:ascii="Times" w:hAnsi="Times" w:eastAsiaTheme="minorEastAsia"/>
                <w:color w:val="000000"/>
                <w:lang w:eastAsia="zh-CN"/>
              </w:rPr>
            </w:pP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max</m:t>
                  </m:r>
                  <m:ctrlPr>
                    <w:rPr>
                      <w:rFonts w:ascii="Cambria Math" w:hAnsi="Cambria Math" w:cs="SimSun" w:eastAsiaTheme="minorEastAsia"/>
                      <w:i/>
                      <w:color w:val="000000"/>
                      <w:szCs w:val="20"/>
                      <w:lang w:eastAsia="zh-CN"/>
                    </w:rPr>
                  </m:ctrlPr>
                </m:sub>
              </m:sSub>
            </m:oMath>
            <w:r>
              <w:rPr>
                <w:rFonts w:ascii="Times" w:hAnsi="Times" w:eastAsiaTheme="minorEastAsia"/>
                <w:color w:val="000000"/>
                <w:szCs w:val="20"/>
                <w:lang w:eastAsia="zh-CN"/>
              </w:rPr>
              <w:t>=1, SCS</w:t>
            </w:r>
            <w:r>
              <w:rPr>
                <w:rFonts w:ascii="Times" w:hAnsi="Times" w:eastAsiaTheme="minorEastAsia"/>
                <w:color w:val="000000"/>
                <w:szCs w:val="20"/>
                <w:vertAlign w:val="subscript"/>
                <w:lang w:eastAsia="zh-CN"/>
              </w:rPr>
              <w:t>max</w:t>
            </w:r>
            <w:r>
              <w:rPr>
                <w:rFonts w:ascii="Times" w:hAnsi="Times" w:eastAsiaTheme="minorEastAsia"/>
                <w:color w:val="000000"/>
                <w:szCs w:val="20"/>
                <w:lang w:eastAsia="zh-CN"/>
              </w:rPr>
              <w:t xml:space="preserve"> = 30Hz</w:t>
            </w:r>
          </w:p>
        </w:tc>
        <w:tc>
          <w:tcPr>
            <w:tcW w:w="0" w:type="auto"/>
            <w:vAlign w:val="center"/>
          </w:tcPr>
          <w:p>
            <w:pPr>
              <w:spacing w:before="60" w:after="60" w:line="240" w:lineRule="auto"/>
              <w:jc w:val="center"/>
              <w:rPr>
                <w:rFonts w:eastAsia="Batang"/>
                <w:color w:val="000000"/>
                <w:szCs w:val="20"/>
                <w:lang w:eastAsia="zh-CN"/>
              </w:rPr>
            </w:pP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max</m:t>
                  </m:r>
                  <m:ctrlPr>
                    <w:rPr>
                      <w:rFonts w:ascii="Cambria Math" w:hAnsi="Cambria Math" w:cs="SimSun" w:eastAsiaTheme="minorEastAsia"/>
                      <w:i/>
                      <w:color w:val="000000"/>
                      <w:szCs w:val="20"/>
                      <w:lang w:eastAsia="zh-CN"/>
                    </w:rPr>
                  </m:ctrlPr>
                </m:sub>
              </m:sSub>
            </m:oMath>
            <w:r>
              <w:rPr>
                <w:rFonts w:ascii="Times" w:hAnsi="Times" w:eastAsiaTheme="minorEastAsia"/>
                <w:color w:val="000000"/>
                <w:szCs w:val="20"/>
                <w:lang w:eastAsia="zh-CN"/>
              </w:rPr>
              <w:t>=0, SCS</w:t>
            </w:r>
            <w:r>
              <w:rPr>
                <w:rFonts w:ascii="Times" w:hAnsi="Times" w:eastAsiaTheme="minorEastAsia"/>
                <w:color w:val="000000"/>
                <w:szCs w:val="20"/>
                <w:vertAlign w:val="subscript"/>
                <w:lang w:eastAsia="zh-CN"/>
              </w:rPr>
              <w:t>max</w:t>
            </w:r>
            <w:r>
              <w:rPr>
                <w:rFonts w:ascii="Times" w:hAnsi="Times" w:eastAsiaTheme="minorEastAsia"/>
                <w:color w:val="000000"/>
                <w:szCs w:val="20"/>
                <w:lang w:eastAsia="zh-CN"/>
              </w:rPr>
              <w:t xml:space="preserve"> = 15Hz</w:t>
            </w:r>
          </w:p>
        </w:tc>
        <w:tc>
          <w:tcPr>
            <w:tcW w:w="0" w:type="auto"/>
            <w:vAlign w:val="center"/>
          </w:tcPr>
          <w:p>
            <w:pPr>
              <w:spacing w:before="60" w:after="60" w:line="240" w:lineRule="auto"/>
              <w:jc w:val="center"/>
              <w:rPr>
                <w:rFonts w:ascii="Times" w:hAnsi="Times" w:eastAsiaTheme="minorEastAsia"/>
                <w:color w:val="000000"/>
                <w:lang w:eastAsia="zh-CN"/>
              </w:rPr>
            </w:pPr>
            <m:oMath>
              <m:sSub>
                <m:sSubPr>
                  <m:ctrlPr>
                    <w:rPr>
                      <w:rFonts w:ascii="Cambria Math" w:hAnsi="Cambria Math" w:cs="SimSun" w:eastAsiaTheme="minorEastAsia"/>
                      <w:i/>
                      <w:color w:val="000000"/>
                      <w:szCs w:val="20"/>
                      <w:lang w:eastAsia="zh-CN"/>
                    </w:rPr>
                  </m:ctrlPr>
                </m:sSubPr>
                <m:e>
                  <m:r>
                    <m:rPr/>
                    <w:rPr>
                      <w:rFonts w:ascii="Cambria Math" w:hAnsi="Cambria Math" w:eastAsiaTheme="minorEastAsia"/>
                      <w:color w:val="000000"/>
                    </w:rPr>
                    <m:t>μ</m:t>
                  </m:r>
                  <m:ctrlPr>
                    <w:rPr>
                      <w:rFonts w:ascii="Cambria Math" w:hAnsi="Cambria Math" w:cs="SimSun" w:eastAsiaTheme="minorEastAsia"/>
                      <w:i/>
                      <w:color w:val="000000"/>
                      <w:szCs w:val="20"/>
                      <w:lang w:eastAsia="zh-CN"/>
                    </w:rPr>
                  </m:ctrlPr>
                </m:e>
                <m:sub>
                  <m:r>
                    <m:rPr/>
                    <w:rPr>
                      <w:rFonts w:ascii="Cambria Math" w:hAnsi="Cambria Math" w:eastAsiaTheme="minorEastAsia"/>
                      <w:color w:val="000000"/>
                    </w:rPr>
                    <m:t>max</m:t>
                  </m:r>
                  <m:ctrlPr>
                    <w:rPr>
                      <w:rFonts w:ascii="Cambria Math" w:hAnsi="Cambria Math" w:cs="SimSun" w:eastAsiaTheme="minorEastAsia"/>
                      <w:i/>
                      <w:color w:val="000000"/>
                      <w:szCs w:val="20"/>
                      <w:lang w:eastAsia="zh-CN"/>
                    </w:rPr>
                  </m:ctrlPr>
                </m:sub>
              </m:sSub>
            </m:oMath>
            <w:r>
              <w:rPr>
                <w:rFonts w:ascii="Times" w:hAnsi="Times" w:eastAsiaTheme="minorEastAsia"/>
                <w:color w:val="000000"/>
                <w:szCs w:val="20"/>
                <w:lang w:eastAsia="zh-CN"/>
              </w:rPr>
              <w:t>=0, SCS</w:t>
            </w:r>
            <w:r>
              <w:rPr>
                <w:rFonts w:ascii="Times" w:hAnsi="Times" w:eastAsiaTheme="minorEastAsia"/>
                <w:color w:val="000000"/>
                <w:szCs w:val="20"/>
                <w:vertAlign w:val="subscript"/>
                <w:lang w:eastAsia="zh-CN"/>
              </w:rPr>
              <w:t>max</w:t>
            </w:r>
            <w:r>
              <w:rPr>
                <w:rFonts w:ascii="Times" w:hAnsi="Times" w:eastAsiaTheme="minorEastAsia"/>
                <w:color w:val="000000"/>
                <w:szCs w:val="20"/>
                <w:lang w:eastAsia="zh-CN"/>
              </w:rPr>
              <w:t xml:space="preserve"> = 15Hz</w:t>
            </w:r>
          </w:p>
        </w:tc>
      </w:tr>
    </w:tbl>
    <w:p>
      <w:pPr>
        <w:spacing w:before="120" w:after="120" w:line="240" w:lineRule="auto"/>
        <w:ind w:left="720"/>
        <w:rPr>
          <w:rFonts w:ascii="Times" w:hAnsi="Times" w:eastAsiaTheme="minorEastAsia"/>
          <w:color w:val="000000"/>
          <w:lang w:eastAsia="zh-CN"/>
        </w:rPr>
      </w:pPr>
      <w:r>
        <w:rPr>
          <w:rFonts w:ascii="Times" w:hAnsi="Times" w:eastAsiaTheme="minorEastAsia"/>
          <w:color w:val="000000"/>
          <w:lang w:eastAsia="zh-CN"/>
        </w:rPr>
        <w:t xml:space="preserve">It can be seen that, with the typical ISD in UMi/UMa deployments, the CLI timing alignment in gNB-gNB CLI handling would result in at least one-symbol loss of OFDM waveform integrity in one SBFD slot for most of SCS’s. This could lead to a general performance loss on uplink, which offsets the benefit of SBFD. There were earlier studies in SI phase that add a third term, </w:t>
      </w:r>
      <m:oMath>
        <m:sSub>
          <m:sSubPr>
            <m:ctrlPr>
              <w:rPr>
                <w:rFonts w:ascii="Cambria Math" w:hAnsi="Cambria Math" w:eastAsiaTheme="minorEastAsia"/>
                <w:i/>
                <w:color w:val="000000"/>
                <w:lang w:eastAsia="zh-CN"/>
              </w:rPr>
            </m:ctrlPr>
          </m:sSubPr>
          <m:e>
            <m:r>
              <m:rPr/>
              <w:rPr>
                <w:rFonts w:ascii="Cambria Math" w:hAnsi="Cambria Math" w:eastAsiaTheme="minorEastAsia"/>
                <w:color w:val="000000"/>
                <w:lang w:eastAsia="zh-CN"/>
              </w:rPr>
              <m:t>N</m:t>
            </m:r>
            <m:ctrlPr>
              <w:rPr>
                <w:rFonts w:ascii="Cambria Math" w:hAnsi="Cambria Math" w:eastAsiaTheme="minorEastAsia"/>
                <w:i/>
                <w:color w:val="000000"/>
                <w:lang w:eastAsia="zh-CN"/>
              </w:rPr>
            </m:ctrlPr>
          </m:e>
          <m:sub>
            <m:r>
              <m:rPr/>
              <w:rPr>
                <w:rFonts w:ascii="Cambria Math" w:hAnsi="Cambria Math" w:eastAsiaTheme="minorEastAsia"/>
                <w:color w:val="000000"/>
                <w:lang w:eastAsia="zh-CN"/>
              </w:rPr>
              <m:t>TA,offset</m:t>
            </m:r>
            <m:ctrlPr>
              <w:rPr>
                <w:rFonts w:ascii="Cambria Math" w:hAnsi="Cambria Math" w:eastAsiaTheme="minorEastAsia"/>
                <w:i/>
                <w:color w:val="000000"/>
                <w:lang w:eastAsia="zh-CN"/>
              </w:rPr>
            </m:ctrlPr>
          </m:sub>
        </m:sSub>
        <m:r>
          <m:rPr/>
          <w:rPr>
            <w:rFonts w:ascii="Cambria Math" w:hAnsi="Cambria Math" w:eastAsiaTheme="minorEastAsia"/>
            <w:color w:val="000000"/>
            <w:lang w:eastAsia="zh-CN"/>
          </w:rPr>
          <m:t>∙</m:t>
        </m:r>
        <m:sSub>
          <m:sSubPr>
            <m:ctrlPr>
              <w:rPr>
                <w:rFonts w:ascii="Cambria Math" w:hAnsi="Cambria Math" w:eastAsiaTheme="minorEastAsia"/>
                <w:i/>
                <w:color w:val="000000"/>
                <w:lang w:eastAsia="zh-CN"/>
              </w:rPr>
            </m:ctrlPr>
          </m:sSubPr>
          <m:e>
            <m:r>
              <m:rPr/>
              <w:rPr>
                <w:rFonts w:ascii="Cambria Math" w:hAnsi="Cambria Math" w:eastAsiaTheme="minorEastAsia"/>
                <w:color w:val="000000"/>
                <w:lang w:eastAsia="zh-CN"/>
              </w:rPr>
              <m:t>T</m:t>
            </m:r>
            <m:ctrlPr>
              <w:rPr>
                <w:rFonts w:ascii="Cambria Math" w:hAnsi="Cambria Math" w:eastAsiaTheme="minorEastAsia"/>
                <w:i/>
                <w:color w:val="000000"/>
                <w:lang w:eastAsia="zh-CN"/>
              </w:rPr>
            </m:ctrlPr>
          </m:e>
          <m:sub>
            <m:r>
              <m:rPr/>
              <w:rPr>
                <w:rFonts w:ascii="Cambria Math" w:hAnsi="Cambria Math" w:eastAsiaTheme="minorEastAsia"/>
                <w:color w:val="000000"/>
                <w:lang w:eastAsia="zh-CN"/>
              </w:rPr>
              <m:t>c</m:t>
            </m:r>
            <m:ctrlPr>
              <w:rPr>
                <w:rFonts w:ascii="Cambria Math" w:hAnsi="Cambria Math" w:eastAsiaTheme="minorEastAsia"/>
                <w:i/>
                <w:color w:val="000000"/>
                <w:lang w:eastAsia="zh-CN"/>
              </w:rPr>
            </m:ctrlPr>
          </m:sub>
        </m:sSub>
      </m:oMath>
      <w:r>
        <w:rPr>
          <w:rFonts w:ascii="Times" w:hAnsi="Times" w:eastAsiaTheme="minorEastAsia"/>
          <w:color w:val="000000"/>
          <w:lang w:eastAsia="zh-CN"/>
        </w:rPr>
        <w:t xml:space="preserve">, to </w:t>
      </w:r>
      <m:oMath>
        <m:r>
          <m:rPr/>
          <w:rPr>
            <w:rFonts w:ascii="Cambria Math" w:hAnsi="Cambria Math" w:eastAsiaTheme="minorEastAsia"/>
            <w:color w:val="000000"/>
          </w:rPr>
          <m:t>∆+</m:t>
        </m:r>
        <m:f>
          <m:fPr>
            <m:ctrlPr>
              <w:rPr>
                <w:rFonts w:ascii="Cambria Math" w:hAnsi="Cambria Math" w:eastAsiaTheme="minorEastAsia"/>
                <w:i/>
                <w:color w:val="000000"/>
              </w:rPr>
            </m:ctrlPr>
          </m:fPr>
          <m:num>
            <m:r>
              <m:rPr/>
              <w:rPr>
                <w:rFonts w:ascii="Cambria Math" w:hAnsi="Cambria Math" w:eastAsiaTheme="minorEastAsia"/>
                <w:color w:val="000000"/>
              </w:rPr>
              <m:t>ISD</m:t>
            </m:r>
            <m:ctrlPr>
              <w:rPr>
                <w:rFonts w:ascii="Cambria Math" w:hAnsi="Cambria Math" w:eastAsiaTheme="minorEastAsia"/>
                <w:i/>
                <w:color w:val="000000"/>
              </w:rPr>
            </m:ctrlPr>
          </m:num>
          <m:den>
            <m:r>
              <m:rPr/>
              <w:rPr>
                <w:rFonts w:ascii="Cambria Math" w:hAnsi="Cambria Math" w:eastAsiaTheme="minorEastAsia"/>
                <w:color w:val="000000"/>
              </w:rPr>
              <m:t>c</m:t>
            </m:r>
            <m:ctrlPr>
              <w:rPr>
                <w:rFonts w:ascii="Cambria Math" w:hAnsi="Cambria Math" w:eastAsiaTheme="minorEastAsia"/>
                <w:i/>
                <w:color w:val="000000"/>
              </w:rPr>
            </m:ctrlPr>
          </m:den>
        </m:f>
      </m:oMath>
      <w:r>
        <w:rPr>
          <w:rFonts w:ascii="Times" w:hAnsi="Times" w:eastAsiaTheme="minorEastAsia"/>
          <w:color w:val="000000"/>
          <w:lang w:eastAsia="zh-CN"/>
        </w:rPr>
        <w:t xml:space="preserve">, where  </w:t>
      </w:r>
      <m:oMath>
        <m:sSub>
          <m:sSubPr>
            <m:ctrlPr>
              <w:rPr>
                <w:rFonts w:ascii="Cambria Math" w:hAnsi="Cambria Math" w:eastAsiaTheme="minorEastAsia"/>
                <w:i/>
                <w:color w:val="000000"/>
                <w:lang w:eastAsia="zh-CN"/>
              </w:rPr>
            </m:ctrlPr>
          </m:sSubPr>
          <m:e>
            <m:r>
              <m:rPr/>
              <w:rPr>
                <w:rFonts w:ascii="Cambria Math" w:hAnsi="Cambria Math" w:eastAsiaTheme="minorEastAsia"/>
                <w:color w:val="000000"/>
                <w:lang w:eastAsia="zh-CN"/>
              </w:rPr>
              <m:t>N</m:t>
            </m:r>
            <m:ctrlPr>
              <w:rPr>
                <w:rFonts w:ascii="Cambria Math" w:hAnsi="Cambria Math" w:eastAsiaTheme="minorEastAsia"/>
                <w:i/>
                <w:color w:val="000000"/>
                <w:lang w:eastAsia="zh-CN"/>
              </w:rPr>
            </m:ctrlPr>
          </m:e>
          <m:sub>
            <m:r>
              <m:rPr/>
              <w:rPr>
                <w:rFonts w:ascii="Cambria Math" w:hAnsi="Cambria Math" w:eastAsiaTheme="minorEastAsia"/>
                <w:color w:val="000000"/>
                <w:lang w:eastAsia="zh-CN"/>
              </w:rPr>
              <m:t>TA,offset</m:t>
            </m:r>
            <m:ctrlPr>
              <w:rPr>
                <w:rFonts w:ascii="Cambria Math" w:hAnsi="Cambria Math" w:eastAsiaTheme="minorEastAsia"/>
                <w:i/>
                <w:color w:val="000000"/>
                <w:lang w:eastAsia="zh-CN"/>
              </w:rPr>
            </m:ctrlPr>
          </m:sub>
        </m:sSub>
        <m:r>
          <m:rPr/>
          <w:rPr>
            <w:rFonts w:ascii="Cambria Math" w:hAnsi="Cambria Math" w:eastAsiaTheme="minorEastAsia"/>
            <w:color w:val="000000"/>
            <w:lang w:eastAsia="zh-CN"/>
          </w:rPr>
          <m:t>∙</m:t>
        </m:r>
        <m:sSub>
          <m:sSubPr>
            <m:ctrlPr>
              <w:rPr>
                <w:rFonts w:ascii="Cambria Math" w:hAnsi="Cambria Math" w:eastAsiaTheme="minorEastAsia"/>
                <w:i/>
                <w:color w:val="000000"/>
                <w:lang w:eastAsia="zh-CN"/>
              </w:rPr>
            </m:ctrlPr>
          </m:sSubPr>
          <m:e>
            <m:r>
              <m:rPr/>
              <w:rPr>
                <w:rFonts w:ascii="DejaVu Math TeX Gyre" w:hAnsi="DejaVu Math TeX Gyre" w:eastAsiaTheme="minorEastAsia"/>
                <w:color w:val="000000"/>
                <w:lang w:eastAsia="zh-CN"/>
              </w:rPr>
              <m:t>T</m:t>
            </m:r>
            <m:ctrlPr>
              <w:rPr>
                <w:rFonts w:ascii="Cambria Math" w:hAnsi="Cambria Math" w:eastAsiaTheme="minorEastAsia"/>
                <w:i/>
                <w:color w:val="000000"/>
                <w:lang w:eastAsia="zh-CN"/>
              </w:rPr>
            </m:ctrlPr>
          </m:e>
          <m:sub>
            <m:r>
              <m:rPr/>
              <w:rPr>
                <w:rFonts w:ascii="Cambria Math" w:hAnsi="Cambria Math" w:eastAsiaTheme="minorEastAsia"/>
                <w:color w:val="000000"/>
                <w:lang w:eastAsia="zh-CN"/>
              </w:rPr>
              <m:t>c</m:t>
            </m:r>
            <m:ctrlPr>
              <w:rPr>
                <w:rFonts w:ascii="Cambria Math" w:hAnsi="Cambria Math" w:eastAsiaTheme="minorEastAsia"/>
                <w:i/>
                <w:color w:val="000000"/>
                <w:lang w:eastAsia="zh-CN"/>
              </w:rPr>
            </m:ctrlPr>
          </m:sub>
        </m:sSub>
      </m:oMath>
      <w:r>
        <w:rPr>
          <w:rFonts w:ascii="Times" w:hAnsi="Times" w:eastAsiaTheme="minorEastAsia"/>
          <w:color w:val="000000"/>
          <w:lang w:eastAsia="zh-CN"/>
        </w:rPr>
        <w:t xml:space="preserve">  is around 13us. This third term assumes the TOA of uplink slot time at the victim gNB is </w:t>
      </w:r>
      <m:oMath>
        <m:sSub>
          <m:sSubPr>
            <m:ctrlPr>
              <w:rPr>
                <w:rFonts w:ascii="Cambria Math" w:hAnsi="Cambria Math" w:eastAsiaTheme="minorEastAsia"/>
                <w:i/>
                <w:color w:val="000000"/>
                <w:lang w:eastAsia="zh-CN"/>
              </w:rPr>
            </m:ctrlPr>
          </m:sSubPr>
          <m:e>
            <m:r>
              <m:rPr/>
              <w:rPr>
                <w:rFonts w:ascii="Cambria Math" w:hAnsi="Cambria Math" w:eastAsiaTheme="minorEastAsia"/>
                <w:color w:val="000000"/>
                <w:lang w:eastAsia="zh-CN"/>
              </w:rPr>
              <m:t>N</m:t>
            </m:r>
            <m:ctrlPr>
              <w:rPr>
                <w:rFonts w:ascii="Cambria Math" w:hAnsi="Cambria Math" w:eastAsiaTheme="minorEastAsia"/>
                <w:i/>
                <w:color w:val="000000"/>
                <w:lang w:eastAsia="zh-CN"/>
              </w:rPr>
            </m:ctrlPr>
          </m:e>
          <m:sub>
            <m:r>
              <m:rPr/>
              <w:rPr>
                <w:rFonts w:ascii="Cambria Math" w:hAnsi="Cambria Math" w:eastAsiaTheme="minorEastAsia"/>
                <w:color w:val="000000"/>
                <w:lang w:eastAsia="zh-CN"/>
              </w:rPr>
              <m:t>TA,offset</m:t>
            </m:r>
            <m:ctrlPr>
              <w:rPr>
                <w:rFonts w:ascii="Cambria Math" w:hAnsi="Cambria Math" w:eastAsiaTheme="minorEastAsia"/>
                <w:i/>
                <w:color w:val="000000"/>
                <w:lang w:eastAsia="zh-CN"/>
              </w:rPr>
            </m:ctrlPr>
          </m:sub>
        </m:sSub>
        <m:r>
          <m:rPr/>
          <w:rPr>
            <w:rFonts w:ascii="Cambria Math" w:hAnsi="Cambria Math" w:eastAsiaTheme="minorEastAsia"/>
            <w:color w:val="000000"/>
            <w:lang w:eastAsia="zh-CN"/>
          </w:rPr>
          <m:t>∙</m:t>
        </m:r>
        <m:sSub>
          <m:sSubPr>
            <m:ctrlPr>
              <w:rPr>
                <w:rFonts w:ascii="Cambria Math" w:hAnsi="Cambria Math" w:eastAsiaTheme="minorEastAsia"/>
                <w:i/>
                <w:color w:val="000000"/>
                <w:lang w:eastAsia="zh-CN"/>
              </w:rPr>
            </m:ctrlPr>
          </m:sSubPr>
          <m:e>
            <m:r>
              <m:rPr/>
              <w:rPr>
                <w:rFonts w:ascii="DejaVu Math TeX Gyre" w:hAnsi="DejaVu Math TeX Gyre" w:eastAsiaTheme="minorEastAsia"/>
                <w:color w:val="000000"/>
                <w:lang w:eastAsia="zh-CN"/>
              </w:rPr>
              <m:t>T</m:t>
            </m:r>
            <m:ctrlPr>
              <w:rPr>
                <w:rFonts w:ascii="Cambria Math" w:hAnsi="Cambria Math" w:eastAsiaTheme="minorEastAsia"/>
                <w:i/>
                <w:color w:val="000000"/>
                <w:lang w:eastAsia="zh-CN"/>
              </w:rPr>
            </m:ctrlPr>
          </m:e>
          <m:sub>
            <m:r>
              <m:rPr/>
              <w:rPr>
                <w:rFonts w:ascii="Cambria Math" w:hAnsi="Cambria Math" w:eastAsiaTheme="minorEastAsia"/>
                <w:color w:val="000000"/>
                <w:lang w:eastAsia="zh-CN"/>
              </w:rPr>
              <m:t>c</m:t>
            </m:r>
            <m:ctrlPr>
              <w:rPr>
                <w:rFonts w:ascii="Cambria Math" w:hAnsi="Cambria Math" w:eastAsiaTheme="minorEastAsia"/>
                <w:i/>
                <w:color w:val="000000"/>
                <w:lang w:eastAsia="zh-CN"/>
              </w:rPr>
            </m:ctrlPr>
          </m:sub>
        </m:sSub>
      </m:oMath>
      <w:r>
        <w:rPr>
          <w:rFonts w:ascii="Times" w:hAnsi="Times" w:eastAsiaTheme="minorEastAsia"/>
          <w:color w:val="000000"/>
          <w:lang w:eastAsia="zh-CN"/>
        </w:rPr>
        <w:t xml:space="preserve"> ahead of downlink slot Tx timing of the victim gNB itself, and certainly makes the OFDM waveform integrity issue to happen much more easily. While it is normally treated as gNB implementation issue to set the gap between UL Rx timing and DL Tx timing at the victim gNB, the above analysis shows the issue to occur even when the gap (=0) is more friendly to OFDM waveform integrity maintenance.  </w:t>
      </w:r>
    </w:p>
    <w:p>
      <w:pPr>
        <w:spacing w:after="120" w:line="240" w:lineRule="auto"/>
        <w:rPr>
          <w:rFonts w:eastAsia="SimSun"/>
          <w:b/>
          <w:i/>
          <w:lang w:eastAsia="zh-CN"/>
        </w:rPr>
      </w:pPr>
      <w:r>
        <w:rPr>
          <w:rFonts w:eastAsia="SimSun"/>
          <w:b/>
          <w:i/>
          <w:lang w:eastAsia="zh-CN"/>
        </w:rPr>
        <w:t>Observation 2: There are at least two challenges in CLI timing alignment in gNB-gNB CLI handling</w:t>
      </w:r>
    </w:p>
    <w:p>
      <w:pPr>
        <w:pStyle w:val="72"/>
        <w:numPr>
          <w:ilvl w:val="0"/>
          <w:numId w:val="13"/>
        </w:numPr>
        <w:spacing w:after="120" w:line="240" w:lineRule="auto"/>
        <w:rPr>
          <w:rFonts w:ascii="Times" w:hAnsi="Times" w:eastAsiaTheme="minorEastAsia"/>
          <w:b/>
          <w:i/>
          <w:color w:val="000000"/>
        </w:rPr>
      </w:pPr>
      <w:r>
        <w:rPr>
          <w:rFonts w:ascii="Times" w:hAnsi="Times" w:eastAsiaTheme="minorEastAsia"/>
          <w:b/>
          <w:i/>
          <w:color w:val="000000"/>
        </w:rPr>
        <w:t>It is almost impossible for victim gNB to align arrival time of its served UL signal to all arrival timing of non-negligible CLI from surrounding aggressor gNBs.</w:t>
      </w:r>
    </w:p>
    <w:p>
      <w:pPr>
        <w:pStyle w:val="72"/>
        <w:numPr>
          <w:ilvl w:val="0"/>
          <w:numId w:val="13"/>
        </w:numPr>
        <w:spacing w:after="120" w:line="240" w:lineRule="auto"/>
        <w:rPr>
          <w:rFonts w:ascii="Times" w:hAnsi="Times" w:eastAsiaTheme="minorEastAsia"/>
          <w:b/>
          <w:i/>
          <w:color w:val="000000"/>
        </w:rPr>
      </w:pPr>
      <w:r>
        <w:rPr>
          <w:rFonts w:ascii="Times" w:hAnsi="Times" w:eastAsiaTheme="minorEastAsia"/>
          <w:b/>
          <w:i/>
          <w:color w:val="000000"/>
        </w:rPr>
        <w:t xml:space="preserve">The CLI timing alignment in gNB-gNB CLI handling can result in at least one symbol loss of OFDM waveform integrity for most of SCS’s, leading to UL performance degradation.  </w:t>
      </w:r>
    </w:p>
    <w:p>
      <w:pPr>
        <w:pStyle w:val="4"/>
        <w:rPr>
          <w:rFonts w:ascii="Times New Roman" w:hAnsi="Times New Roman" w:cs="Times New Roman"/>
        </w:rPr>
      </w:pPr>
      <w:r>
        <w:rPr>
          <w:rFonts w:ascii="Times New Roman" w:hAnsi="Times New Roman" w:cs="Times New Roman"/>
        </w:rPr>
        <w:t>2.3</w:t>
      </w:r>
      <w:r>
        <w:rPr>
          <w:rFonts w:ascii="Times New Roman" w:hAnsi="Times New Roman" w:cs="Times New Roman"/>
        </w:rPr>
        <w:tab/>
      </w:r>
      <w:r>
        <w:rPr>
          <w:rFonts w:ascii="Times New Roman" w:hAnsi="Times New Roman" w:cs="Times New Roman"/>
        </w:rPr>
        <w:t xml:space="preserve">Coordinated scheduling </w:t>
      </w:r>
    </w:p>
    <w:p>
      <w:pPr>
        <w:pStyle w:val="3"/>
        <w:rPr>
          <w:rFonts w:eastAsiaTheme="minorEastAsia"/>
          <w:lang w:eastAsia="zh-CN"/>
        </w:rPr>
      </w:pPr>
      <w:r>
        <w:rPr>
          <w:rFonts w:eastAsiaTheme="minorEastAsia"/>
          <w:lang w:eastAsia="zh-CN"/>
        </w:rPr>
        <w:t xml:space="preserve">As the periodicity of intended TDD DL-UL configuration exchange over Xn and F1 interfaces is extended from 10ms to 160ms in Rel-16 CLI-RIM </w:t>
      </w:r>
      <w:r>
        <w:rPr>
          <w:rFonts w:eastAsiaTheme="minorEastAsia"/>
          <w:lang w:eastAsia="zh-CN"/>
        </w:rPr>
        <w:fldChar w:fldCharType="begin"/>
      </w:r>
      <w:r>
        <w:rPr>
          <w:rFonts w:eastAsiaTheme="minorEastAsia"/>
          <w:lang w:eastAsia="zh-CN"/>
        </w:rPr>
        <w:instrText xml:space="preserve"> REF _Ref158659937 \r \h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to enhance the gNB coordination in gNB-gNB CLI handling, the same should be done upon </w:t>
      </w:r>
      <w:r>
        <w:rPr>
          <w:rFonts w:eastAsia="SimSun"/>
          <w:lang w:eastAsia="zh-CN"/>
        </w:rPr>
        <w:t xml:space="preserve">SBFD time/frequency configuration exchanged over Xn/F1. </w:t>
      </w:r>
    </w:p>
    <w:p>
      <w:pPr>
        <w:pStyle w:val="3"/>
        <w:rPr>
          <w:rFonts w:eastAsia="SimSun"/>
          <w:b/>
          <w:i/>
          <w:lang w:eastAsia="zh-CN"/>
        </w:rPr>
      </w:pPr>
      <w:r>
        <w:rPr>
          <w:rFonts w:eastAsia="SimSun"/>
          <w:b/>
          <w:i/>
          <w:lang w:eastAsia="zh-CN"/>
        </w:rPr>
        <w:t>Proposal 5: To support coordinated scheduling between gNBs, SBFD time/frequency configuration that is exchanged over Xn/F1 have periodicity up to 160ms</w:t>
      </w:r>
      <w:r>
        <w:rPr>
          <w:rFonts w:hint="eastAsia" w:eastAsia="SimSun"/>
          <w:b/>
          <w:i/>
          <w:lang w:eastAsia="zh-CN"/>
        </w:rPr>
        <w:t>.</w:t>
      </w:r>
    </w:p>
    <w:p>
      <w:pPr>
        <w:pStyle w:val="2"/>
        <w:spacing w:line="264" w:lineRule="auto"/>
        <w:jc w:val="both"/>
        <w:rPr>
          <w:rFonts w:ascii="Times New Roman" w:hAnsi="Times New Roman" w:cs="Times New Roman"/>
        </w:rPr>
      </w:pPr>
      <w:r>
        <w:rPr>
          <w:rFonts w:ascii="Times New Roman" w:hAnsi="Times New Roman" w:cs="Times New Roman"/>
        </w:rPr>
        <w:t>Conclusions</w:t>
      </w:r>
    </w:p>
    <w:p>
      <w:pPr>
        <w:pStyle w:val="3"/>
        <w:spacing w:beforeLines="50" w:line="264" w:lineRule="auto"/>
        <w:rPr>
          <w:rFonts w:eastAsia="SimSun"/>
          <w:iCs/>
          <w:szCs w:val="20"/>
          <w:lang w:eastAsia="zh-CN"/>
        </w:rPr>
      </w:pPr>
      <w:r>
        <w:rPr>
          <w:rFonts w:eastAsia="SimSun"/>
          <w:lang w:eastAsia="zh-CN"/>
        </w:rPr>
        <w:t>In this contribution, we discuss the</w:t>
      </w:r>
      <w:r>
        <w:rPr>
          <w:rFonts w:eastAsia="SimSun"/>
        </w:rPr>
        <w:t xml:space="preserve"> enhancements for CLI handling</w:t>
      </w:r>
      <w:r>
        <w:rPr>
          <w:rFonts w:eastAsia="SimSun"/>
          <w:lang w:eastAsia="zh-CN"/>
        </w:rPr>
        <w:t xml:space="preserve"> with </w:t>
      </w:r>
      <w:r>
        <w:rPr>
          <w:rFonts w:eastAsia="SimSun"/>
          <w:iCs/>
          <w:szCs w:val="20"/>
          <w:lang w:eastAsia="zh-CN"/>
        </w:rPr>
        <w:t>following proposals:</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1:</w:t>
      </w:r>
      <w:r>
        <w:t xml:space="preserve"> </w:t>
      </w:r>
      <w:r>
        <w:rPr>
          <w:rFonts w:ascii="Times" w:hAnsi="Times" w:eastAsiaTheme="minorEastAsia"/>
          <w:b/>
          <w:i/>
          <w:color w:val="000000"/>
          <w:lang w:eastAsia="zh-CN"/>
        </w:rPr>
        <w:t>For inter-UE inter-subband CLI measurement, support RSSI measurement by victim UE within DL subband (Method #1).</w:t>
      </w:r>
    </w:p>
    <w:p>
      <w:pPr>
        <w:spacing w:after="120" w:line="240" w:lineRule="auto"/>
        <w:jc w:val="both"/>
        <w:rPr>
          <w:rFonts w:eastAsiaTheme="minorEastAsia"/>
          <w:lang w:eastAsia="zh-CN"/>
        </w:rPr>
      </w:pPr>
      <w:r>
        <w:rPr>
          <w:rFonts w:ascii="Times" w:hAnsi="Times" w:eastAsiaTheme="minorEastAsia"/>
          <w:b/>
          <w:i/>
          <w:color w:val="000000"/>
          <w:lang w:eastAsia="zh-CN"/>
        </w:rPr>
        <w:t xml:space="preserve">Observation 1: If victim UE measures RSSI within DL subband (Method #1), it does not seem necessary to have </w:t>
      </w:r>
      <w:r>
        <w:rPr>
          <w:rFonts w:hint="eastAsia" w:ascii="Times" w:hAnsi="Times" w:eastAsiaTheme="minorEastAsia"/>
          <w:b/>
          <w:i/>
          <w:color w:val="000000"/>
          <w:lang w:eastAsia="zh-CN"/>
        </w:rPr>
        <w:t>additional</w:t>
      </w:r>
      <w:r>
        <w:rPr>
          <w:rFonts w:ascii="Times" w:hAnsi="Times" w:eastAsiaTheme="minorEastAsia"/>
          <w:b/>
          <w:i/>
          <w:color w:val="000000"/>
          <w:lang w:eastAsia="zh-CN"/>
        </w:rPr>
        <w:t xml:space="preserve"> L1/L2 CLI </w:t>
      </w:r>
      <w:r>
        <w:rPr>
          <w:rFonts w:hint="eastAsia" w:ascii="Times" w:hAnsi="Times" w:eastAsiaTheme="minorEastAsia"/>
          <w:b/>
          <w:i/>
          <w:lang w:eastAsia="zh-CN"/>
        </w:rPr>
        <w:t>measure</w:t>
      </w:r>
      <w:r>
        <w:rPr>
          <w:rFonts w:ascii="Times" w:hAnsi="Times" w:eastAsiaTheme="minorEastAsia"/>
          <w:b/>
          <w:i/>
          <w:lang w:eastAsia="zh-CN"/>
        </w:rPr>
        <w:t xml:space="preserve">ment and </w:t>
      </w:r>
      <w:r>
        <w:rPr>
          <w:rFonts w:ascii="Times" w:hAnsi="Times" w:eastAsiaTheme="minorEastAsia"/>
          <w:b/>
          <w:i/>
          <w:color w:val="000000"/>
          <w:lang w:eastAsia="zh-CN"/>
        </w:rPr>
        <w:t>report on top of existing CSI framework.</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2:</w:t>
      </w:r>
      <w:r>
        <w:t xml:space="preserve"> </w:t>
      </w:r>
      <w:r>
        <w:rPr>
          <w:rFonts w:ascii="Times" w:hAnsi="Times" w:eastAsiaTheme="minorEastAsia"/>
          <w:b/>
          <w:i/>
          <w:color w:val="000000"/>
          <w:lang w:eastAsia="zh-CN"/>
        </w:rPr>
        <w:t>For UE-to-UE CLI-RSSI measurement/report across DL subbands, CLI-RSSI measurement resources/reports are separated per each DL subband.</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3:</w:t>
      </w:r>
      <w:r>
        <w:t xml:space="preserve"> </w:t>
      </w:r>
      <w:r>
        <w:rPr>
          <w:rFonts w:ascii="Times" w:hAnsi="Times" w:eastAsiaTheme="minorEastAsia"/>
          <w:b/>
          <w:i/>
          <w:color w:val="000000"/>
          <w:lang w:eastAsia="zh-CN"/>
        </w:rPr>
        <w:t>UL resource muting for gNB-to-gNB CLI measurements, if supported in Rel-19, is transparent to UE.</w:t>
      </w:r>
    </w:p>
    <w:p>
      <w:pPr>
        <w:spacing w:before="120" w:after="120" w:line="240" w:lineRule="auto"/>
        <w:rPr>
          <w:rFonts w:eastAsiaTheme="minorEastAsia"/>
          <w:b/>
          <w:i/>
          <w:color w:val="000000"/>
          <w:lang w:eastAsia="zh-CN"/>
        </w:rPr>
      </w:pPr>
      <w:r>
        <w:rPr>
          <w:rFonts w:eastAsiaTheme="minorEastAsia"/>
          <w:b/>
          <w:i/>
          <w:color w:val="000000"/>
          <w:lang w:eastAsia="zh-CN"/>
        </w:rPr>
        <w:t>Proposal 4:</w:t>
      </w:r>
      <w:r>
        <w:rPr>
          <w:b/>
          <w:i/>
        </w:rPr>
        <w:t xml:space="preserve"> If UE-UE CLI measurement based on sync of aggressor UE’s signal should be supported, </w:t>
      </w:r>
      <w:r>
        <w:rPr>
          <w:rFonts w:eastAsiaTheme="minorEastAsia"/>
          <w:b/>
          <w:i/>
          <w:color w:val="000000"/>
          <w:lang w:eastAsia="zh-CN"/>
        </w:rPr>
        <w:t>the mechanism agreed in R16 (i.e., adjusting received SRS timing through a constant offset derived by UE implementation) is reused to handle timing misalignment in UE-UE CLI measurement.</w:t>
      </w:r>
    </w:p>
    <w:p>
      <w:pPr>
        <w:spacing w:before="240" w:after="120" w:line="240" w:lineRule="auto"/>
        <w:rPr>
          <w:rFonts w:eastAsia="SimSun"/>
          <w:b/>
          <w:i/>
          <w:lang w:eastAsia="zh-CN"/>
        </w:rPr>
      </w:pPr>
      <w:r>
        <w:rPr>
          <w:rFonts w:eastAsia="SimSun"/>
          <w:b/>
          <w:i/>
          <w:lang w:eastAsia="zh-CN"/>
        </w:rPr>
        <w:t>Observation 2: There are at least two challenges in CLI timing alignment in gNB-gNB CLI handling</w:t>
      </w:r>
    </w:p>
    <w:p>
      <w:pPr>
        <w:pStyle w:val="72"/>
        <w:numPr>
          <w:ilvl w:val="0"/>
          <w:numId w:val="13"/>
        </w:numPr>
        <w:spacing w:after="120" w:line="240" w:lineRule="auto"/>
        <w:rPr>
          <w:rFonts w:ascii="Times" w:hAnsi="Times" w:eastAsiaTheme="minorEastAsia"/>
          <w:b/>
          <w:i/>
          <w:color w:val="000000"/>
        </w:rPr>
      </w:pPr>
      <w:r>
        <w:rPr>
          <w:rFonts w:ascii="Times" w:hAnsi="Times" w:eastAsiaTheme="minorEastAsia"/>
          <w:b/>
          <w:i/>
          <w:color w:val="000000"/>
        </w:rPr>
        <w:t>It is almost impossible for victim gNB to align arrival time of its served UL signal to all arrival timing of non-negligible CLI from surrounding aggressor gNBs.</w:t>
      </w:r>
    </w:p>
    <w:p>
      <w:pPr>
        <w:pStyle w:val="72"/>
        <w:numPr>
          <w:ilvl w:val="0"/>
          <w:numId w:val="13"/>
        </w:numPr>
        <w:spacing w:after="120" w:line="240" w:lineRule="auto"/>
        <w:rPr>
          <w:rFonts w:ascii="Times" w:hAnsi="Times" w:eastAsiaTheme="minorEastAsia"/>
          <w:b/>
          <w:i/>
          <w:color w:val="000000"/>
        </w:rPr>
      </w:pPr>
      <w:r>
        <w:rPr>
          <w:rFonts w:ascii="Times" w:hAnsi="Times" w:eastAsiaTheme="minorEastAsia"/>
          <w:b/>
          <w:i/>
          <w:color w:val="000000"/>
        </w:rPr>
        <w:t xml:space="preserve">The CLI timing alignment in gNB-gNB CLI handling can result in at least one symbol loss of OFDM waveform integrity for most of SCS’s, leading to UL performance degradation.  </w:t>
      </w:r>
    </w:p>
    <w:p>
      <w:pPr>
        <w:pStyle w:val="3"/>
        <w:rPr>
          <w:rFonts w:eastAsia="SimSun"/>
          <w:b/>
          <w:i/>
          <w:lang w:eastAsia="zh-CN"/>
        </w:rPr>
      </w:pPr>
      <w:r>
        <w:rPr>
          <w:rFonts w:eastAsia="SimSun"/>
          <w:b/>
          <w:i/>
          <w:lang w:eastAsia="zh-CN"/>
        </w:rPr>
        <w:t>Proposal 5: To support coordinated scheduling between gNBs, SBFD time/frequency configuration that is exchanged over Xn/F1 have periodicity up to 160ms</w:t>
      </w:r>
      <w:r>
        <w:rPr>
          <w:rFonts w:hint="eastAsia" w:eastAsia="SimSun"/>
          <w:b/>
          <w:i/>
          <w:lang w:eastAsia="zh-CN"/>
        </w:rPr>
        <w:t>.</w:t>
      </w:r>
    </w:p>
    <w:p>
      <w:pPr>
        <w:spacing w:after="120" w:line="240" w:lineRule="auto"/>
        <w:jc w:val="both"/>
        <w:rPr>
          <w:rFonts w:ascii="Times" w:hAnsi="Times" w:eastAsiaTheme="minorEastAsia"/>
          <w:b/>
          <w:i/>
          <w:color w:val="000000"/>
          <w:lang w:eastAsia="zh-CN"/>
        </w:rPr>
      </w:pPr>
      <w:bookmarkStart w:id="13" w:name="_GoBack"/>
      <w:bookmarkEnd w:id="13"/>
    </w:p>
    <w:p>
      <w:pPr>
        <w:pStyle w:val="2"/>
        <w:spacing w:line="264" w:lineRule="auto"/>
        <w:jc w:val="both"/>
        <w:rPr>
          <w:rFonts w:ascii="Times New Roman" w:hAnsi="Times New Roman" w:cs="Times New Roman"/>
        </w:rPr>
      </w:pPr>
      <w:r>
        <w:rPr>
          <w:rFonts w:ascii="Times New Roman" w:hAnsi="Times New Roman" w:cs="Times New Roman"/>
        </w:rPr>
        <w:t>References</w:t>
      </w:r>
    </w:p>
    <w:p>
      <w:pPr>
        <w:pStyle w:val="72"/>
        <w:numPr>
          <w:ilvl w:val="0"/>
          <w:numId w:val="14"/>
        </w:numPr>
        <w:jc w:val="both"/>
        <w:rPr>
          <w:rFonts w:cs="Times New Roman"/>
          <w:color w:val="000000"/>
          <w:szCs w:val="24"/>
        </w:rPr>
      </w:pPr>
      <w:bookmarkStart w:id="9" w:name="_Ref158559295"/>
      <w:r>
        <w:t>RP-234035</w:t>
      </w:r>
      <w:r>
        <w:rPr>
          <w:rFonts w:cs="Times New Roman"/>
          <w:color w:val="000000"/>
          <w:szCs w:val="24"/>
        </w:rPr>
        <w:t>, “</w:t>
      </w:r>
      <w:r>
        <w:t>New WID: Evolution of NR duplex operation: Sub-band full duplex (SBFD)</w:t>
      </w:r>
      <w:r>
        <w:rPr>
          <w:rFonts w:cs="Times New Roman"/>
          <w:color w:val="000000"/>
          <w:szCs w:val="24"/>
        </w:rPr>
        <w:t xml:space="preserve">”, </w:t>
      </w:r>
      <w:r>
        <w:t>CMCC</w:t>
      </w:r>
      <w:bookmarkStart w:id="10" w:name="_Hlk157679389"/>
      <w:r>
        <w:t>(Moderator)</w:t>
      </w:r>
      <w:bookmarkEnd w:id="9"/>
      <w:bookmarkEnd w:id="10"/>
    </w:p>
    <w:p>
      <w:pPr>
        <w:pStyle w:val="72"/>
        <w:numPr>
          <w:ilvl w:val="0"/>
          <w:numId w:val="14"/>
        </w:numPr>
        <w:jc w:val="both"/>
        <w:rPr>
          <w:rFonts w:cs="Times New Roman"/>
          <w:color w:val="000000"/>
          <w:szCs w:val="24"/>
        </w:rPr>
      </w:pPr>
      <w:bookmarkStart w:id="11" w:name="_Ref158559465"/>
      <w:r>
        <w:rPr>
          <w:rFonts w:hint="eastAsia" w:cs="Times New Roman"/>
          <w:color w:val="000000"/>
          <w:szCs w:val="24"/>
        </w:rPr>
        <w:t>3</w:t>
      </w:r>
      <w:r>
        <w:rPr>
          <w:rFonts w:cs="Times New Roman"/>
          <w:color w:val="000000"/>
          <w:szCs w:val="24"/>
        </w:rPr>
        <w:t>GPP TR 38.858, “Study on Evolution of NR Duplex Operation”</w:t>
      </w:r>
      <w:bookmarkEnd w:id="11"/>
    </w:p>
    <w:p>
      <w:pPr>
        <w:pStyle w:val="72"/>
        <w:numPr>
          <w:ilvl w:val="0"/>
          <w:numId w:val="14"/>
        </w:numPr>
        <w:jc w:val="both"/>
        <w:rPr>
          <w:rFonts w:cs="Times New Roman"/>
          <w:color w:val="000000"/>
          <w:szCs w:val="24"/>
        </w:rPr>
      </w:pPr>
      <w:r>
        <w:t>Final Report of 3GPP TSG RAN WG1 #96, v2.0.0, MCC</w:t>
      </w:r>
    </w:p>
    <w:p>
      <w:pPr>
        <w:pStyle w:val="72"/>
        <w:numPr>
          <w:ilvl w:val="0"/>
          <w:numId w:val="14"/>
        </w:numPr>
        <w:jc w:val="both"/>
        <w:rPr>
          <w:rFonts w:cs="Times New Roman"/>
          <w:color w:val="000000"/>
          <w:szCs w:val="24"/>
        </w:rPr>
      </w:pPr>
      <w:bookmarkStart w:id="12" w:name="_Ref158659937"/>
      <w:r>
        <w:rPr>
          <w:rFonts w:cs="Times New Roman"/>
          <w:color w:val="000000"/>
          <w:szCs w:val="24"/>
        </w:rPr>
        <w:t xml:space="preserve">RP-201073 (R3-204398), TS38.423CR, </w:t>
      </w:r>
      <w:r>
        <w:t>Slot length correction in Intended TDD UL-DL Configuration, Qualcomm</w:t>
      </w:r>
      <w:bookmarkEnd w:id="12"/>
    </w:p>
    <w:p>
      <w:pPr>
        <w:pStyle w:val="72"/>
        <w:numPr>
          <w:ilvl w:val="0"/>
          <w:numId w:val="0"/>
        </w:numPr>
        <w:ind w:left="420"/>
        <w:jc w:val="both"/>
        <w:rPr>
          <w:rFonts w:cs="Times New Roman"/>
          <w:color w:val="000000"/>
          <w:szCs w:val="24"/>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等线">
    <w:altName w:val="Arial Unicode MS"/>
    <w:panose1 w:val="00000000000000000000"/>
    <w:charset w:val="86"/>
    <w:family w:val="auto"/>
    <w:pitch w:val="default"/>
    <w:sig w:usb0="00000000" w:usb1="00000000" w:usb2="00000016" w:usb3="00000000" w:csb0="0004000F" w:csb1="00000000"/>
  </w:font>
  <w:font w:name="ZapfDingbats">
    <w:altName w:val="Wingdings"/>
    <w:panose1 w:val="00000000000000000000"/>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DejaVu Math TeX Gyre">
    <w:altName w:val="Cambria Math"/>
    <w:panose1 w:val="00000000000000000000"/>
    <w:charset w:val="00"/>
    <w:family w:val="auto"/>
    <w:pitch w:val="default"/>
    <w:sig w:usb0="00000000" w:usb1="00000000" w:usb2="02000000" w:usb3="00000000" w:csb0="60000193" w:csb1="0DD4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6360"/>
    </w:sdtPr>
    <w:sdtContent>
      <w:p>
        <w:pPr>
          <w:pStyle w:val="22"/>
          <w:jc w:val="center"/>
        </w:pPr>
        <w:r>
          <w:fldChar w:fldCharType="begin"/>
        </w:r>
        <w:r>
          <w:instrText xml:space="preserve"> PAGE   \* MERGEFORMAT </w:instrText>
        </w:r>
        <w:r>
          <w:fldChar w:fldCharType="separate"/>
        </w:r>
        <w:r>
          <w:t>5</w:t>
        </w:r>
        <w:r>
          <w:fldChar w:fldCharType="end"/>
        </w:r>
      </w:p>
    </w:sdtContent>
  </w:sdt>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3"/>
      </w:rPr>
    </w:pPr>
    <w:r>
      <w:rPr>
        <w:rStyle w:val="33"/>
      </w:rPr>
      <w:fldChar w:fldCharType="begin"/>
    </w:r>
    <w:r>
      <w:rPr>
        <w:rStyle w:val="33"/>
      </w:rPr>
      <w:instrText xml:space="preserve">PAGE  </w:instrText>
    </w:r>
    <w:r>
      <w:rPr>
        <w:rStyle w:val="33"/>
      </w:rPr>
      <w:fldChar w:fldCharType="end"/>
    </w:r>
  </w:p>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1">
    <w:nsid w:val="09C7494F"/>
    <w:multiLevelType w:val="multilevel"/>
    <w:tmpl w:val="09C7494F"/>
    <w:lvl w:ilvl="0" w:tentative="0">
      <w:start w:val="1"/>
      <w:numFmt w:val="bullet"/>
      <w:lvlText w:val=""/>
      <w:lvlJc w:val="left"/>
      <w:pPr>
        <w:ind w:left="808" w:hanging="360"/>
      </w:pPr>
      <w:rPr>
        <w:rFonts w:hint="default" w:ascii="Symbol" w:hAnsi="Symbol"/>
      </w:rPr>
    </w:lvl>
    <w:lvl w:ilvl="1" w:tentative="0">
      <w:start w:val="1"/>
      <w:numFmt w:val="bullet"/>
      <w:lvlText w:val="o"/>
      <w:lvlJc w:val="left"/>
      <w:pPr>
        <w:ind w:left="1528" w:hanging="360"/>
      </w:pPr>
      <w:rPr>
        <w:rFonts w:hint="default" w:ascii="Courier New" w:hAnsi="Courier New" w:cs="Courier New"/>
      </w:rPr>
    </w:lvl>
    <w:lvl w:ilvl="2" w:tentative="0">
      <w:start w:val="1"/>
      <w:numFmt w:val="bullet"/>
      <w:lvlText w:val=""/>
      <w:lvlJc w:val="left"/>
      <w:pPr>
        <w:ind w:left="2248" w:hanging="360"/>
      </w:pPr>
      <w:rPr>
        <w:rFonts w:hint="default" w:ascii="Wingdings" w:hAnsi="Wingdings"/>
      </w:rPr>
    </w:lvl>
    <w:lvl w:ilvl="3" w:tentative="0">
      <w:start w:val="1"/>
      <w:numFmt w:val="bullet"/>
      <w:lvlText w:val=""/>
      <w:lvlJc w:val="left"/>
      <w:pPr>
        <w:ind w:left="2968" w:hanging="360"/>
      </w:pPr>
      <w:rPr>
        <w:rFonts w:hint="default" w:ascii="Symbol" w:hAnsi="Symbol"/>
      </w:rPr>
    </w:lvl>
    <w:lvl w:ilvl="4" w:tentative="0">
      <w:start w:val="1"/>
      <w:numFmt w:val="bullet"/>
      <w:lvlText w:val="o"/>
      <w:lvlJc w:val="left"/>
      <w:pPr>
        <w:ind w:left="3688" w:hanging="360"/>
      </w:pPr>
      <w:rPr>
        <w:rFonts w:hint="default" w:ascii="Courier New" w:hAnsi="Courier New" w:cs="Courier New"/>
      </w:rPr>
    </w:lvl>
    <w:lvl w:ilvl="5" w:tentative="0">
      <w:start w:val="1"/>
      <w:numFmt w:val="bullet"/>
      <w:lvlText w:val=""/>
      <w:lvlJc w:val="left"/>
      <w:pPr>
        <w:ind w:left="4408" w:hanging="360"/>
      </w:pPr>
      <w:rPr>
        <w:rFonts w:hint="default" w:ascii="Wingdings" w:hAnsi="Wingdings"/>
      </w:rPr>
    </w:lvl>
    <w:lvl w:ilvl="6" w:tentative="0">
      <w:start w:val="1"/>
      <w:numFmt w:val="bullet"/>
      <w:lvlText w:val=""/>
      <w:lvlJc w:val="left"/>
      <w:pPr>
        <w:ind w:left="5128" w:hanging="360"/>
      </w:pPr>
      <w:rPr>
        <w:rFonts w:hint="default" w:ascii="Symbol" w:hAnsi="Symbol"/>
      </w:rPr>
    </w:lvl>
    <w:lvl w:ilvl="7" w:tentative="0">
      <w:start w:val="1"/>
      <w:numFmt w:val="bullet"/>
      <w:lvlText w:val="o"/>
      <w:lvlJc w:val="left"/>
      <w:pPr>
        <w:ind w:left="5848" w:hanging="360"/>
      </w:pPr>
      <w:rPr>
        <w:rFonts w:hint="default" w:ascii="Courier New" w:hAnsi="Courier New" w:cs="Courier New"/>
      </w:rPr>
    </w:lvl>
    <w:lvl w:ilvl="8" w:tentative="0">
      <w:start w:val="1"/>
      <w:numFmt w:val="bullet"/>
      <w:lvlText w:val=""/>
      <w:lvlJc w:val="left"/>
      <w:pPr>
        <w:ind w:left="6568" w:hanging="360"/>
      </w:pPr>
      <w:rPr>
        <w:rFonts w:hint="default" w:ascii="Wingdings" w:hAnsi="Wingdings"/>
      </w:rPr>
    </w:lvl>
  </w:abstractNum>
  <w:abstractNum w:abstractNumId="2">
    <w:nsid w:val="0ECC62E1"/>
    <w:multiLevelType w:val="multilevel"/>
    <w:tmpl w:val="0ECC62E1"/>
    <w:lvl w:ilvl="0" w:tentative="0">
      <w:start w:val="0"/>
      <w:numFmt w:val="bullet"/>
      <w:pStyle w:val="72"/>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1EFB3F3E"/>
    <w:multiLevelType w:val="multilevel"/>
    <w:tmpl w:val="1EFB3F3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449308AA"/>
    <w:multiLevelType w:val="multilevel"/>
    <w:tmpl w:val="449308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7C471E8"/>
    <w:multiLevelType w:val="multilevel"/>
    <w:tmpl w:val="47C471E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4B1F283C"/>
    <w:multiLevelType w:val="singleLevel"/>
    <w:tmpl w:val="4B1F283C"/>
    <w:lvl w:ilvl="0" w:tentative="0">
      <w:start w:val="1"/>
      <w:numFmt w:val="bullet"/>
      <w:pStyle w:val="120"/>
      <w:lvlText w:val=""/>
      <w:lvlJc w:val="left"/>
      <w:pPr>
        <w:tabs>
          <w:tab w:val="left" w:pos="1843"/>
        </w:tabs>
        <w:ind w:left="1843" w:hanging="425"/>
      </w:pPr>
      <w:rPr>
        <w:rFonts w:hint="default" w:ascii="Symbol" w:hAnsi="Symbol"/>
      </w:rPr>
    </w:lvl>
  </w:abstractNum>
  <w:abstractNum w:abstractNumId="8">
    <w:nsid w:val="4BDF65F6"/>
    <w:multiLevelType w:val="multilevel"/>
    <w:tmpl w:val="4BDF65F6"/>
    <w:lvl w:ilvl="0" w:tentative="0">
      <w:start w:val="1"/>
      <w:numFmt w:val="decimal"/>
      <w:pStyle w:val="10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CC414FA"/>
    <w:multiLevelType w:val="multilevel"/>
    <w:tmpl w:val="5CC414F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E760327"/>
    <w:multiLevelType w:val="multilevel"/>
    <w:tmpl w:val="6E760327"/>
    <w:lvl w:ilvl="0" w:tentative="0">
      <w:start w:val="1"/>
      <w:numFmt w:val="decimal"/>
      <w:pStyle w:val="79"/>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36D6E2A"/>
    <w:multiLevelType w:val="multilevel"/>
    <w:tmpl w:val="736D6E2A"/>
    <w:lvl w:ilvl="0" w:tentative="0">
      <w:start w:val="1"/>
      <w:numFmt w:val="decimal"/>
      <w:pStyle w:val="2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5"/>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6"/>
      <w:lvlText w:val="%1.%2.%3.%4"/>
      <w:lvlJc w:val="left"/>
      <w:pPr>
        <w:tabs>
          <w:tab w:val="left" w:pos="3924"/>
        </w:tabs>
        <w:ind w:left="851" w:hanging="851"/>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7"/>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num w:numId="1">
    <w:abstractNumId w:val="13"/>
  </w:num>
  <w:num w:numId="2">
    <w:abstractNumId w:val="11"/>
  </w:num>
  <w:num w:numId="3">
    <w:abstractNumId w:val="0"/>
  </w:num>
  <w:num w:numId="4">
    <w:abstractNumId w:val="12"/>
  </w:num>
  <w:num w:numId="5">
    <w:abstractNumId w:val="2"/>
  </w:num>
  <w:num w:numId="6">
    <w:abstractNumId w:val="10"/>
  </w:num>
  <w:num w:numId="7">
    <w:abstractNumId w:val="8"/>
  </w:num>
  <w:num w:numId="8">
    <w:abstractNumId w:val="7"/>
  </w:num>
  <w:num w:numId="9">
    <w:abstractNumId w:val="3"/>
  </w:num>
  <w:num w:numId="10">
    <w:abstractNumId w:val="6"/>
  </w:num>
  <w:num w:numId="11">
    <w:abstractNumId w:val="4"/>
  </w:num>
  <w:num w:numId="12">
    <w:abstractNumId w:val="5"/>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29"/>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2"/>
  </w:compat>
  <w:rsids>
    <w:rsidRoot w:val="00B87FBC"/>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650"/>
    <w:rsid w:val="00015813"/>
    <w:rsid w:val="0001587B"/>
    <w:rsid w:val="0001588D"/>
    <w:rsid w:val="00015BCF"/>
    <w:rsid w:val="00015D4B"/>
    <w:rsid w:val="00015E5D"/>
    <w:rsid w:val="00016871"/>
    <w:rsid w:val="00016AC6"/>
    <w:rsid w:val="00016DC0"/>
    <w:rsid w:val="00016F52"/>
    <w:rsid w:val="00016F83"/>
    <w:rsid w:val="0001721F"/>
    <w:rsid w:val="000173AF"/>
    <w:rsid w:val="0001743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B12"/>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E5D"/>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1A"/>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3459"/>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E1E"/>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97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0AB"/>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1D9F"/>
    <w:rsid w:val="00122046"/>
    <w:rsid w:val="0012227A"/>
    <w:rsid w:val="00122495"/>
    <w:rsid w:val="001224B8"/>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CB0"/>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67C"/>
    <w:rsid w:val="00164D8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94D"/>
    <w:rsid w:val="00172B91"/>
    <w:rsid w:val="001730A5"/>
    <w:rsid w:val="0017348D"/>
    <w:rsid w:val="001735B3"/>
    <w:rsid w:val="00173642"/>
    <w:rsid w:val="00173649"/>
    <w:rsid w:val="0017365D"/>
    <w:rsid w:val="00173832"/>
    <w:rsid w:val="00173DCF"/>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3BE"/>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10D"/>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40A"/>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2E5"/>
    <w:rsid w:val="00223342"/>
    <w:rsid w:val="002234DD"/>
    <w:rsid w:val="00223BE6"/>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6282"/>
    <w:rsid w:val="0029670C"/>
    <w:rsid w:val="00296949"/>
    <w:rsid w:val="00296B42"/>
    <w:rsid w:val="0029723C"/>
    <w:rsid w:val="002973E5"/>
    <w:rsid w:val="0029740B"/>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BE3"/>
    <w:rsid w:val="002D4C07"/>
    <w:rsid w:val="002D53A8"/>
    <w:rsid w:val="002D5636"/>
    <w:rsid w:val="002D570C"/>
    <w:rsid w:val="002D5886"/>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12"/>
    <w:rsid w:val="002F5924"/>
    <w:rsid w:val="002F5B70"/>
    <w:rsid w:val="002F5E5A"/>
    <w:rsid w:val="002F67E6"/>
    <w:rsid w:val="002F6AC0"/>
    <w:rsid w:val="002F6AFB"/>
    <w:rsid w:val="002F6B8E"/>
    <w:rsid w:val="002F6F31"/>
    <w:rsid w:val="002F70DF"/>
    <w:rsid w:val="002F7207"/>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1E2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711"/>
    <w:rsid w:val="00370EFD"/>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7A"/>
    <w:rsid w:val="00374CD3"/>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393"/>
    <w:rsid w:val="0038762F"/>
    <w:rsid w:val="0038770D"/>
    <w:rsid w:val="00387C70"/>
    <w:rsid w:val="00387FE2"/>
    <w:rsid w:val="00390279"/>
    <w:rsid w:val="00390391"/>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AD3"/>
    <w:rsid w:val="003C5BE0"/>
    <w:rsid w:val="003C5C32"/>
    <w:rsid w:val="003C5D9D"/>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C6C"/>
    <w:rsid w:val="003E2EAF"/>
    <w:rsid w:val="003E307A"/>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73"/>
    <w:rsid w:val="004000E9"/>
    <w:rsid w:val="004004DB"/>
    <w:rsid w:val="004005DA"/>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B79"/>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0B5"/>
    <w:rsid w:val="00496245"/>
    <w:rsid w:val="00496CA2"/>
    <w:rsid w:val="00496E37"/>
    <w:rsid w:val="00497991"/>
    <w:rsid w:val="00497AF7"/>
    <w:rsid w:val="004A04AB"/>
    <w:rsid w:val="004A055D"/>
    <w:rsid w:val="004A079A"/>
    <w:rsid w:val="004A0883"/>
    <w:rsid w:val="004A08F5"/>
    <w:rsid w:val="004A0BDE"/>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0DF4"/>
    <w:rsid w:val="004B17FA"/>
    <w:rsid w:val="004B1CAE"/>
    <w:rsid w:val="004B1CB2"/>
    <w:rsid w:val="004B1D42"/>
    <w:rsid w:val="004B1E14"/>
    <w:rsid w:val="004B2514"/>
    <w:rsid w:val="004B2655"/>
    <w:rsid w:val="004B267F"/>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C91"/>
    <w:rsid w:val="00506EC4"/>
    <w:rsid w:val="0050746B"/>
    <w:rsid w:val="00507B93"/>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5A"/>
    <w:rsid w:val="00520DB5"/>
    <w:rsid w:val="00521106"/>
    <w:rsid w:val="005211A2"/>
    <w:rsid w:val="00521245"/>
    <w:rsid w:val="005212B1"/>
    <w:rsid w:val="00521898"/>
    <w:rsid w:val="00521CCE"/>
    <w:rsid w:val="00521F3E"/>
    <w:rsid w:val="00522262"/>
    <w:rsid w:val="00522467"/>
    <w:rsid w:val="005229FF"/>
    <w:rsid w:val="00522A0D"/>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5BCB"/>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5C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080"/>
    <w:rsid w:val="005D1801"/>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D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46"/>
    <w:rsid w:val="005F30D4"/>
    <w:rsid w:val="005F3465"/>
    <w:rsid w:val="005F362B"/>
    <w:rsid w:val="005F3970"/>
    <w:rsid w:val="005F3B57"/>
    <w:rsid w:val="005F3B80"/>
    <w:rsid w:val="005F4157"/>
    <w:rsid w:val="005F448F"/>
    <w:rsid w:val="005F454E"/>
    <w:rsid w:val="005F4664"/>
    <w:rsid w:val="005F4E0F"/>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751"/>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522"/>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880"/>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44B"/>
    <w:rsid w:val="006616DD"/>
    <w:rsid w:val="006617E7"/>
    <w:rsid w:val="006618AC"/>
    <w:rsid w:val="006619EA"/>
    <w:rsid w:val="00661A46"/>
    <w:rsid w:val="0066204F"/>
    <w:rsid w:val="00662331"/>
    <w:rsid w:val="00662B85"/>
    <w:rsid w:val="00662D0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59D"/>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C46"/>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3FCD"/>
    <w:rsid w:val="006C4115"/>
    <w:rsid w:val="006C41A3"/>
    <w:rsid w:val="006C4494"/>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2F59"/>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654"/>
    <w:rsid w:val="006F59FF"/>
    <w:rsid w:val="006F5C1B"/>
    <w:rsid w:val="006F66F8"/>
    <w:rsid w:val="006F6B9B"/>
    <w:rsid w:val="006F6C62"/>
    <w:rsid w:val="006F6DCF"/>
    <w:rsid w:val="006F6FF3"/>
    <w:rsid w:val="006F71E8"/>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DA0"/>
    <w:rsid w:val="00706F66"/>
    <w:rsid w:val="00707015"/>
    <w:rsid w:val="007070EA"/>
    <w:rsid w:val="0070710C"/>
    <w:rsid w:val="0070729A"/>
    <w:rsid w:val="0070760B"/>
    <w:rsid w:val="00707D0D"/>
    <w:rsid w:val="00707F17"/>
    <w:rsid w:val="00707FCA"/>
    <w:rsid w:val="007100ED"/>
    <w:rsid w:val="007108C9"/>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11"/>
    <w:rsid w:val="00717B3B"/>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17"/>
    <w:rsid w:val="0072607B"/>
    <w:rsid w:val="00726401"/>
    <w:rsid w:val="00726740"/>
    <w:rsid w:val="007267B0"/>
    <w:rsid w:val="00726996"/>
    <w:rsid w:val="00726C1B"/>
    <w:rsid w:val="00726F8F"/>
    <w:rsid w:val="0072700A"/>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BDD"/>
    <w:rsid w:val="00737DDA"/>
    <w:rsid w:val="00737F60"/>
    <w:rsid w:val="0074027C"/>
    <w:rsid w:val="00740671"/>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01A"/>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B2E"/>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1E5"/>
    <w:rsid w:val="0076732A"/>
    <w:rsid w:val="0076736B"/>
    <w:rsid w:val="00767952"/>
    <w:rsid w:val="00767A90"/>
    <w:rsid w:val="00767B6E"/>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C6E"/>
    <w:rsid w:val="0078025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E07"/>
    <w:rsid w:val="007A0C7B"/>
    <w:rsid w:val="007A0CD6"/>
    <w:rsid w:val="007A0FF0"/>
    <w:rsid w:val="007A110C"/>
    <w:rsid w:val="007A2318"/>
    <w:rsid w:val="007A2377"/>
    <w:rsid w:val="007A2403"/>
    <w:rsid w:val="007A29B9"/>
    <w:rsid w:val="007A30B1"/>
    <w:rsid w:val="007A31A4"/>
    <w:rsid w:val="007A340B"/>
    <w:rsid w:val="007A35BD"/>
    <w:rsid w:val="007A3653"/>
    <w:rsid w:val="007A38A8"/>
    <w:rsid w:val="007A3961"/>
    <w:rsid w:val="007A39D6"/>
    <w:rsid w:val="007A3A26"/>
    <w:rsid w:val="007A3A6B"/>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0C5"/>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88"/>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773"/>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3B49"/>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2DB"/>
    <w:rsid w:val="0082644D"/>
    <w:rsid w:val="00826508"/>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36"/>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12E"/>
    <w:rsid w:val="008C3ADA"/>
    <w:rsid w:val="008C4071"/>
    <w:rsid w:val="008C4609"/>
    <w:rsid w:val="008C46E3"/>
    <w:rsid w:val="008C4960"/>
    <w:rsid w:val="008C497A"/>
    <w:rsid w:val="008C4B4D"/>
    <w:rsid w:val="008C4E26"/>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567"/>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CF1"/>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2D3"/>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63EC"/>
    <w:rsid w:val="00996851"/>
    <w:rsid w:val="00996A62"/>
    <w:rsid w:val="00996FED"/>
    <w:rsid w:val="009970A2"/>
    <w:rsid w:val="009972E7"/>
    <w:rsid w:val="00997653"/>
    <w:rsid w:val="009A005B"/>
    <w:rsid w:val="009A01A8"/>
    <w:rsid w:val="009A0411"/>
    <w:rsid w:val="009A0462"/>
    <w:rsid w:val="009A04BC"/>
    <w:rsid w:val="009A0521"/>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0F8"/>
    <w:rsid w:val="009A72B6"/>
    <w:rsid w:val="009A7370"/>
    <w:rsid w:val="009A7825"/>
    <w:rsid w:val="009A7954"/>
    <w:rsid w:val="009A79B5"/>
    <w:rsid w:val="009A7B45"/>
    <w:rsid w:val="009B0120"/>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DF4"/>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2E09"/>
    <w:rsid w:val="00A03094"/>
    <w:rsid w:val="00A03652"/>
    <w:rsid w:val="00A0368C"/>
    <w:rsid w:val="00A0374A"/>
    <w:rsid w:val="00A03D1F"/>
    <w:rsid w:val="00A03D2F"/>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13"/>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0FC"/>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2688"/>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36"/>
    <w:rsid w:val="00A902A9"/>
    <w:rsid w:val="00A902AD"/>
    <w:rsid w:val="00A9067D"/>
    <w:rsid w:val="00A91020"/>
    <w:rsid w:val="00A914AA"/>
    <w:rsid w:val="00A91E9F"/>
    <w:rsid w:val="00A92048"/>
    <w:rsid w:val="00A931D4"/>
    <w:rsid w:val="00A932D5"/>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AED"/>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50"/>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44A"/>
    <w:rsid w:val="00AF0548"/>
    <w:rsid w:val="00AF0A16"/>
    <w:rsid w:val="00AF0B5D"/>
    <w:rsid w:val="00AF0C29"/>
    <w:rsid w:val="00AF0C87"/>
    <w:rsid w:val="00AF0D62"/>
    <w:rsid w:val="00AF109A"/>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3DA6"/>
    <w:rsid w:val="00B04368"/>
    <w:rsid w:val="00B0477D"/>
    <w:rsid w:val="00B048E0"/>
    <w:rsid w:val="00B04B81"/>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CCD"/>
    <w:rsid w:val="00B072CD"/>
    <w:rsid w:val="00B07537"/>
    <w:rsid w:val="00B07727"/>
    <w:rsid w:val="00B07929"/>
    <w:rsid w:val="00B079ED"/>
    <w:rsid w:val="00B07E52"/>
    <w:rsid w:val="00B07F74"/>
    <w:rsid w:val="00B101C4"/>
    <w:rsid w:val="00B10919"/>
    <w:rsid w:val="00B10AEB"/>
    <w:rsid w:val="00B10E20"/>
    <w:rsid w:val="00B10F87"/>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512"/>
    <w:rsid w:val="00B3271D"/>
    <w:rsid w:val="00B32983"/>
    <w:rsid w:val="00B32A9F"/>
    <w:rsid w:val="00B32B2A"/>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6B1"/>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B31"/>
    <w:rsid w:val="00B81D75"/>
    <w:rsid w:val="00B82478"/>
    <w:rsid w:val="00B8301A"/>
    <w:rsid w:val="00B835AB"/>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D7E"/>
    <w:rsid w:val="00B91F83"/>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5FA"/>
    <w:rsid w:val="00B95666"/>
    <w:rsid w:val="00B95C41"/>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B7B00"/>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18A"/>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844"/>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4DD"/>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4EE"/>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3AA"/>
    <w:rsid w:val="00C22462"/>
    <w:rsid w:val="00C224FE"/>
    <w:rsid w:val="00C22716"/>
    <w:rsid w:val="00C22BFD"/>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BFF"/>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821"/>
    <w:rsid w:val="00C83904"/>
    <w:rsid w:val="00C83AEE"/>
    <w:rsid w:val="00C83BBE"/>
    <w:rsid w:val="00C84185"/>
    <w:rsid w:val="00C8433E"/>
    <w:rsid w:val="00C84A06"/>
    <w:rsid w:val="00C84BA2"/>
    <w:rsid w:val="00C85110"/>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0A12"/>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929"/>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9A1"/>
    <w:rsid w:val="00D319DC"/>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F4"/>
    <w:rsid w:val="00D51B83"/>
    <w:rsid w:val="00D51EE4"/>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BAE"/>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09F"/>
    <w:rsid w:val="00D733D4"/>
    <w:rsid w:val="00D734ED"/>
    <w:rsid w:val="00D73C37"/>
    <w:rsid w:val="00D74083"/>
    <w:rsid w:val="00D74187"/>
    <w:rsid w:val="00D74211"/>
    <w:rsid w:val="00D744A1"/>
    <w:rsid w:val="00D744F8"/>
    <w:rsid w:val="00D74613"/>
    <w:rsid w:val="00D746DC"/>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BFE"/>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3EC"/>
    <w:rsid w:val="00E05563"/>
    <w:rsid w:val="00E05A0E"/>
    <w:rsid w:val="00E05C21"/>
    <w:rsid w:val="00E05D09"/>
    <w:rsid w:val="00E06131"/>
    <w:rsid w:val="00E06508"/>
    <w:rsid w:val="00E06C86"/>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496"/>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206"/>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ECC"/>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31E"/>
    <w:rsid w:val="00E6672A"/>
    <w:rsid w:val="00E668BE"/>
    <w:rsid w:val="00E66C61"/>
    <w:rsid w:val="00E66E62"/>
    <w:rsid w:val="00E6737B"/>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E6"/>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951"/>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2F71"/>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5D57"/>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527"/>
    <w:rsid w:val="00EC7616"/>
    <w:rsid w:val="00EC788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CAB"/>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18D"/>
    <w:rsid w:val="00F06AC7"/>
    <w:rsid w:val="00F06D08"/>
    <w:rsid w:val="00F077A3"/>
    <w:rsid w:val="00F07835"/>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ADE"/>
    <w:rsid w:val="00F62FEA"/>
    <w:rsid w:val="00F631BB"/>
    <w:rsid w:val="00F63409"/>
    <w:rsid w:val="00F63652"/>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A82"/>
    <w:rsid w:val="00FC1D1B"/>
    <w:rsid w:val="00FC1D8C"/>
    <w:rsid w:val="00FC1EC5"/>
    <w:rsid w:val="00FC2226"/>
    <w:rsid w:val="00FC2443"/>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0A2"/>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726"/>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5A3"/>
    <w:rsid w:val="00FF1655"/>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1FB"/>
    <w:rsid w:val="00FF5B13"/>
    <w:rsid w:val="00FF6515"/>
    <w:rsid w:val="00FF68C4"/>
    <w:rsid w:val="00FF6E16"/>
    <w:rsid w:val="00FF6FA1"/>
    <w:rsid w:val="00FF7326"/>
    <w:rsid w:val="00FF7589"/>
    <w:rsid w:val="00FF77FA"/>
    <w:rsid w:val="00FF7837"/>
    <w:rsid w:val="00FF798E"/>
    <w:rsid w:val="00FF7B35"/>
    <w:rsid w:val="00FF7C22"/>
    <w:rsid w:val="00FF7C25"/>
    <w:rsid w:val="00FF7CB1"/>
    <w:rsid w:val="00FF7CE7"/>
    <w:rsid w:val="00FF7F5F"/>
    <w:rsid w:val="016C7054"/>
    <w:rsid w:val="098D7C33"/>
    <w:rsid w:val="1F777034"/>
    <w:rsid w:val="1FB82D6B"/>
    <w:rsid w:val="1FFB50AD"/>
    <w:rsid w:val="27BF3AC3"/>
    <w:rsid w:val="36FBAC5A"/>
    <w:rsid w:val="484C7AE4"/>
    <w:rsid w:val="550C69B2"/>
    <w:rsid w:val="65F5C48B"/>
    <w:rsid w:val="66FE1070"/>
    <w:rsid w:val="69BBEFFC"/>
    <w:rsid w:val="6A514B71"/>
    <w:rsid w:val="6ABF6C1E"/>
    <w:rsid w:val="6B5B1D6D"/>
    <w:rsid w:val="724BB860"/>
    <w:rsid w:val="77F97716"/>
    <w:rsid w:val="77FFD795"/>
    <w:rsid w:val="7BBCB2D5"/>
    <w:rsid w:val="7DDFDC38"/>
    <w:rsid w:val="7EBD0711"/>
    <w:rsid w:val="7EFB9C16"/>
    <w:rsid w:val="7F2BC1A3"/>
    <w:rsid w:val="7F7FFBA2"/>
    <w:rsid w:val="7FA773CE"/>
    <w:rsid w:val="7FBB7380"/>
    <w:rsid w:val="7FC79EA8"/>
    <w:rsid w:val="9ED96D82"/>
    <w:rsid w:val="AFFE2ABE"/>
    <w:rsid w:val="BF6A4487"/>
    <w:rsid w:val="BFF68C13"/>
    <w:rsid w:val="D94F2405"/>
    <w:rsid w:val="DBBFDA74"/>
    <w:rsid w:val="DDFA013A"/>
    <w:rsid w:val="E56F0295"/>
    <w:rsid w:val="EBDD8B8B"/>
    <w:rsid w:val="EBFBED80"/>
    <w:rsid w:val="EEBEFB32"/>
    <w:rsid w:val="F2EDC2FF"/>
    <w:rsid w:val="F7FE8718"/>
    <w:rsid w:val="F8F93066"/>
    <w:rsid w:val="FBFFF481"/>
    <w:rsid w:val="FCF15DF3"/>
    <w:rsid w:val="FDAF25A7"/>
    <w:rsid w:val="FF33A2A2"/>
    <w:rsid w:val="FF70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iPriority="0" w:name="List 4"/>
    <w:lsdException w:qFormat="1" w:uiPriority="0" w:name="List 5"/>
    <w:lsdException w:uiPriority="0" w:name="List Bullet 2"/>
    <w:lsdException w:qFormat="1" w:unhideWhenUsed="0" w:uiPriority="99"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67"/>
    <w:qFormat/>
    <w:uiPriority w:val="9"/>
    <w:pPr>
      <w:keepNext/>
      <w:numPr>
        <w:ilvl w:val="0"/>
        <w:numId w:val="1"/>
      </w:numPr>
      <w:spacing w:before="360" w:after="120"/>
      <w:outlineLvl w:val="0"/>
    </w:pPr>
    <w:rPr>
      <w:rFonts w:ascii="Arial" w:hAnsi="Arial" w:eastAsia="SimSun" w:cs="Arial"/>
      <w:b/>
      <w:bCs/>
      <w:kern w:val="32"/>
      <w:sz w:val="28"/>
      <w:szCs w:val="32"/>
      <w:lang w:eastAsia="zh-CN"/>
    </w:rPr>
  </w:style>
  <w:style w:type="paragraph" w:styleId="4">
    <w:name w:val="heading 2"/>
    <w:basedOn w:val="1"/>
    <w:next w:val="3"/>
    <w:link w:val="77"/>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85"/>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9"/>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112"/>
    <w:qFormat/>
    <w:uiPriority w:val="9"/>
    <w:pPr>
      <w:keepNext/>
      <w:keepLines/>
      <w:numPr>
        <w:ilvl w:val="5"/>
        <w:numId w:val="1"/>
      </w:numPr>
      <w:spacing w:before="240" w:after="64" w:line="320" w:lineRule="auto"/>
      <w:outlineLvl w:val="5"/>
    </w:pPr>
    <w:rPr>
      <w:rFonts w:ascii="Arial" w:hAnsi="Arial" w:eastAsia="SimHei"/>
      <w:b/>
      <w:bCs/>
      <w:sz w:val="24"/>
    </w:rPr>
  </w:style>
  <w:style w:type="paragraph" w:styleId="9">
    <w:name w:val="heading 7"/>
    <w:basedOn w:val="1"/>
    <w:next w:val="1"/>
    <w:qFormat/>
    <w:uiPriority w:val="9"/>
    <w:pPr>
      <w:keepNext/>
      <w:keepLines/>
      <w:numPr>
        <w:ilvl w:val="6"/>
        <w:numId w:val="1"/>
      </w:numPr>
      <w:spacing w:before="240" w:after="64" w:line="320" w:lineRule="auto"/>
      <w:outlineLvl w:val="6"/>
    </w:pPr>
    <w:rPr>
      <w:b/>
      <w:bCs/>
      <w:sz w:val="24"/>
    </w:rPr>
  </w:style>
  <w:style w:type="paragraph" w:styleId="10">
    <w:name w:val="heading 8"/>
    <w:basedOn w:val="1"/>
    <w:next w:val="1"/>
    <w:qFormat/>
    <w:uiPriority w:val="9"/>
    <w:pPr>
      <w:keepNext/>
      <w:keepLines/>
      <w:numPr>
        <w:ilvl w:val="7"/>
        <w:numId w:val="1"/>
      </w:numPr>
      <w:spacing w:before="240" w:after="64" w:line="320" w:lineRule="auto"/>
      <w:outlineLvl w:val="7"/>
    </w:pPr>
    <w:rPr>
      <w:rFonts w:ascii="Arial" w:hAnsi="Arial" w:eastAsia="SimHei"/>
      <w:sz w:val="24"/>
    </w:rPr>
  </w:style>
  <w:style w:type="paragraph" w:styleId="11">
    <w:name w:val="heading 9"/>
    <w:basedOn w:val="1"/>
    <w:next w:val="1"/>
    <w:qFormat/>
    <w:uiPriority w:val="9"/>
    <w:pPr>
      <w:keepNext/>
      <w:keepLines/>
      <w:numPr>
        <w:ilvl w:val="8"/>
        <w:numId w:val="1"/>
      </w:numPr>
      <w:spacing w:before="240" w:after="64" w:line="320" w:lineRule="auto"/>
      <w:outlineLvl w:val="8"/>
    </w:pPr>
    <w:rPr>
      <w:rFonts w:ascii="Arial" w:hAnsi="Arial" w:eastAsia="SimHei"/>
      <w:sz w:val="21"/>
      <w:szCs w:val="21"/>
    </w:r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9"/>
    <w:qFormat/>
    <w:uiPriority w:val="0"/>
    <w:pPr>
      <w:spacing w:after="120"/>
      <w:jc w:val="both"/>
    </w:pPr>
    <w:rPr>
      <w:rFonts w:eastAsia="MS Mincho"/>
    </w:rPr>
  </w:style>
  <w:style w:type="paragraph" w:styleId="14">
    <w:name w:val="Balloon Text"/>
    <w:basedOn w:val="1"/>
    <w:semiHidden/>
    <w:qFormat/>
    <w:uiPriority w:val="0"/>
    <w:rPr>
      <w:sz w:val="18"/>
      <w:szCs w:val="18"/>
    </w:rPr>
  </w:style>
  <w:style w:type="paragraph" w:styleId="15">
    <w:name w:val="Body Text 2"/>
    <w:basedOn w:val="1"/>
    <w:qFormat/>
    <w:uiPriority w:val="0"/>
    <w:pPr>
      <w:spacing w:after="120" w:line="480" w:lineRule="auto"/>
    </w:pPr>
  </w:style>
  <w:style w:type="paragraph" w:styleId="16">
    <w:name w:val="caption"/>
    <w:basedOn w:val="1"/>
    <w:next w:val="1"/>
    <w:link w:val="39"/>
    <w:qFormat/>
    <w:uiPriority w:val="35"/>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SimSun" w:cs="Arial"/>
      <w:color w:val="0000FF"/>
      <w:kern w:val="2"/>
      <w:sz w:val="21"/>
      <w:szCs w:val="21"/>
      <w:lang w:val="en-US" w:eastAsia="zh-CN" w:bidi="ar-SA"/>
    </w:rPr>
  </w:style>
  <w:style w:type="paragraph" w:styleId="18">
    <w:name w:val="annotation text"/>
    <w:basedOn w:val="1"/>
    <w:link w:val="93"/>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character" w:styleId="21">
    <w:name w:val="Emphasis"/>
    <w:qFormat/>
    <w:uiPriority w:val="20"/>
    <w:rPr>
      <w:i/>
      <w:iCs/>
    </w:rPr>
  </w:style>
  <w:style w:type="paragraph" w:styleId="22">
    <w:name w:val="footer"/>
    <w:basedOn w:val="1"/>
    <w:link w:val="102"/>
    <w:qFormat/>
    <w:uiPriority w:val="99"/>
    <w:pPr>
      <w:tabs>
        <w:tab w:val="center" w:pos="4153"/>
        <w:tab w:val="right" w:pos="8306"/>
      </w:tabs>
      <w:snapToGrid w:val="0"/>
    </w:pPr>
    <w:rPr>
      <w:sz w:val="18"/>
      <w:szCs w:val="18"/>
    </w:rPr>
  </w:style>
  <w:style w:type="paragraph" w:styleId="23">
    <w:name w:val="header"/>
    <w:basedOn w:val="1"/>
    <w:link w:val="94"/>
    <w:qFormat/>
    <w:uiPriority w:val="0"/>
    <w:pPr>
      <w:tabs>
        <w:tab w:val="center" w:pos="4536"/>
        <w:tab w:val="right" w:pos="9072"/>
      </w:tabs>
    </w:pPr>
    <w:rPr>
      <w:rFonts w:ascii="Arial" w:hAnsi="Arial" w:eastAsia="MS Mincho"/>
      <w:b/>
    </w:rPr>
  </w:style>
  <w:style w:type="character" w:styleId="24">
    <w:name w:val="Hyperlink"/>
    <w:qFormat/>
    <w:uiPriority w:val="99"/>
    <w:rPr>
      <w:rFonts w:ascii="Arial" w:hAnsi="Arial" w:eastAsia="SimSun" w:cs="Arial"/>
      <w:color w:val="0000FF"/>
      <w:kern w:val="2"/>
      <w:u w:val="single"/>
      <w:lang w:val="en-US" w:eastAsia="zh-CN" w:bidi="ar-SA"/>
    </w:rPr>
  </w:style>
  <w:style w:type="paragraph" w:styleId="25">
    <w:name w:val="List"/>
    <w:basedOn w:val="1"/>
    <w:qFormat/>
    <w:uiPriority w:val="0"/>
    <w:pPr>
      <w:ind w:left="283" w:hanging="283"/>
    </w:pPr>
  </w:style>
  <w:style w:type="paragraph" w:styleId="26">
    <w:name w:val="List 2"/>
    <w:basedOn w:val="25"/>
    <w:qFormat/>
    <w:uiPriority w:val="0"/>
    <w:pPr>
      <w:numPr>
        <w:ilvl w:val="0"/>
        <w:numId w:val="2"/>
      </w:numPr>
      <w:spacing w:before="180"/>
    </w:pPr>
    <w:rPr>
      <w:rFonts w:ascii="Arial" w:hAnsi="Arial"/>
      <w:sz w:val="22"/>
      <w:szCs w:val="20"/>
    </w:rPr>
  </w:style>
  <w:style w:type="paragraph" w:styleId="27">
    <w:name w:val="List 3"/>
    <w:basedOn w:val="1"/>
    <w:qFormat/>
    <w:uiPriority w:val="0"/>
    <w:pPr>
      <w:ind w:left="100" w:leftChars="400" w:hanging="200" w:hangingChars="200"/>
    </w:pPr>
  </w:style>
  <w:style w:type="paragraph" w:styleId="28">
    <w:name w:val="List 4"/>
    <w:basedOn w:val="1"/>
    <w:semiHidden/>
    <w:unhideWhenUsed/>
    <w:qFormat/>
    <w:uiPriority w:val="0"/>
    <w:pPr>
      <w:ind w:left="100" w:leftChars="600" w:hanging="200" w:hangingChars="200"/>
      <w:contextualSpacing/>
    </w:pPr>
  </w:style>
  <w:style w:type="paragraph" w:styleId="29">
    <w:name w:val="List 5"/>
    <w:basedOn w:val="1"/>
    <w:semiHidden/>
    <w:unhideWhenUsed/>
    <w:qFormat/>
    <w:uiPriority w:val="0"/>
    <w:pPr>
      <w:ind w:left="100" w:leftChars="800" w:hanging="200" w:hangingChars="200"/>
      <w:contextualSpacing/>
    </w:pPr>
  </w:style>
  <w:style w:type="paragraph" w:styleId="30">
    <w:name w:val="List Bullet 3"/>
    <w:basedOn w:val="1"/>
    <w:qFormat/>
    <w:uiPriority w:val="99"/>
    <w:pPr>
      <w:numPr>
        <w:ilvl w:val="0"/>
        <w:numId w:val="3"/>
      </w:numPr>
      <w:tabs>
        <w:tab w:val="left" w:pos="360"/>
        <w:tab w:val="clear" w:pos="926"/>
      </w:tabs>
      <w:spacing w:after="180" w:line="240" w:lineRule="auto"/>
      <w:ind w:left="360"/>
      <w:contextualSpacing/>
    </w:pPr>
    <w:rPr>
      <w:rFonts w:eastAsia="等线"/>
      <w:szCs w:val="20"/>
      <w:lang w:val="en-GB"/>
    </w:rPr>
  </w:style>
  <w:style w:type="paragraph" w:styleId="31">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paragraph" w:styleId="32">
    <w:name w:val="Normal Indent"/>
    <w:basedOn w:val="1"/>
    <w:link w:val="71"/>
    <w:qFormat/>
    <w:uiPriority w:val="0"/>
    <w:pPr>
      <w:widowControl w:val="0"/>
      <w:ind w:firstLine="420"/>
      <w:jc w:val="both"/>
    </w:pPr>
    <w:rPr>
      <w:rFonts w:eastAsia="SimSun"/>
      <w:kern w:val="2"/>
      <w:sz w:val="21"/>
      <w:szCs w:val="21"/>
      <w:lang w:eastAsia="zh-CN"/>
    </w:rPr>
  </w:style>
  <w:style w:type="character" w:styleId="33">
    <w:name w:val="page number"/>
    <w:basedOn w:val="12"/>
    <w:qFormat/>
    <w:uiPriority w:val="0"/>
    <w:rPr>
      <w:rFonts w:ascii="Arial" w:hAnsi="Arial" w:eastAsia="SimSun" w:cs="Arial"/>
      <w:color w:val="0000FF"/>
      <w:kern w:val="2"/>
      <w:lang w:val="en-US" w:eastAsia="zh-CN" w:bidi="ar-SA"/>
    </w:rPr>
  </w:style>
  <w:style w:type="paragraph" w:styleId="34">
    <w:name w:val="Plain Text"/>
    <w:basedOn w:val="1"/>
    <w:link w:val="91"/>
    <w:unhideWhenUsed/>
    <w:qFormat/>
    <w:uiPriority w:val="99"/>
    <w:rPr>
      <w:rFonts w:ascii="Calibri" w:hAnsi="Calibri" w:eastAsia="SimSun" w:cs="SimSun"/>
      <w:sz w:val="22"/>
      <w:szCs w:val="22"/>
      <w:lang w:eastAsia="zh-CN"/>
    </w:rPr>
  </w:style>
  <w:style w:type="character" w:styleId="35">
    <w:name w:val="Strong"/>
    <w:qFormat/>
    <w:uiPriority w:val="22"/>
    <w:rPr>
      <w:rFonts w:ascii="Arial" w:hAnsi="Arial" w:eastAsia="SimSun" w:cs="Arial"/>
      <w:b/>
      <w:bCs/>
      <w:color w:val="0000FF"/>
      <w:kern w:val="2"/>
      <w:lang w:val="en-US" w:eastAsia="zh-CN" w:bidi="ar-SA"/>
    </w:rPr>
  </w:style>
  <w:style w:type="table" w:styleId="36">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Table Theme"/>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8">
    <w:name w:val="Medium Shading 1 Accent 3"/>
    <w:basedOn w:val="1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9">
    <w:name w:val="Caption Char"/>
    <w:link w:val="16"/>
    <w:qFormat/>
    <w:uiPriority w:val="0"/>
    <w:rPr>
      <w:rFonts w:ascii="Arial" w:hAnsi="Arial" w:eastAsia="SimSun" w:cs="Arial"/>
      <w:color w:val="0000FF"/>
      <w:kern w:val="2"/>
      <w:lang w:val="en-GB" w:eastAsia="en-US" w:bidi="ar-SA"/>
    </w:rPr>
  </w:style>
  <w:style w:type="paragraph" w:customStyle="1" w:styleId="40">
    <w:name w:val="B1"/>
    <w:basedOn w:val="25"/>
    <w:link w:val="53"/>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41">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2">
    <w:name w:val="Char Char Char Char Char Char"/>
    <w:semiHidden/>
    <w:qFormat/>
    <w:uiPriority w:val="0"/>
    <w:pPr>
      <w:keepNext/>
      <w:numPr>
        <w:ilvl w:val="0"/>
        <w:numId w:val="4"/>
      </w:numPr>
      <w:tabs>
        <w:tab w:val="left" w:pos="510"/>
        <w:tab w:val="clear" w:pos="851"/>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3">
    <w:name w:val="Doc-title"/>
    <w:basedOn w:val="1"/>
    <w:next w:val="1"/>
    <w:link w:val="56"/>
    <w:qFormat/>
    <w:uiPriority w:val="0"/>
    <w:pPr>
      <w:ind w:left="1260" w:hanging="1260"/>
    </w:pPr>
    <w:rPr>
      <w:rFonts w:ascii="Arial" w:hAnsi="Arial" w:eastAsia="MS Mincho"/>
      <w:lang w:val="en-GB" w:eastAsia="en-GB"/>
    </w:rPr>
  </w:style>
  <w:style w:type="paragraph" w:customStyle="1" w:styleId="44">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5">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paragraph" w:customStyle="1" w:styleId="46">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7">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8">
    <w:name w:val="Doc-text2"/>
    <w:basedOn w:val="1"/>
    <w:link w:val="49"/>
    <w:qFormat/>
    <w:uiPriority w:val="0"/>
    <w:pPr>
      <w:tabs>
        <w:tab w:val="left" w:pos="1622"/>
      </w:tabs>
      <w:ind w:left="1622" w:hanging="363"/>
    </w:pPr>
    <w:rPr>
      <w:rFonts w:ascii="Arial" w:hAnsi="Arial" w:eastAsia="MS Mincho"/>
      <w:lang w:val="en-GB" w:eastAsia="en-GB"/>
    </w:rPr>
  </w:style>
  <w:style w:type="character" w:customStyle="1" w:styleId="49">
    <w:name w:val="Doc-text2 Char"/>
    <w:link w:val="48"/>
    <w:qFormat/>
    <w:uiPriority w:val="0"/>
    <w:rPr>
      <w:rFonts w:ascii="Arial" w:hAnsi="Arial" w:eastAsia="MS Mincho" w:cs="Arial"/>
      <w:color w:val="0000FF"/>
      <w:kern w:val="2"/>
      <w:szCs w:val="24"/>
      <w:lang w:val="en-GB" w:eastAsia="en-GB" w:bidi="ar-SA"/>
    </w:rPr>
  </w:style>
  <w:style w:type="paragraph" w:customStyle="1" w:styleId="50">
    <w:name w:val="Comments"/>
    <w:basedOn w:val="1"/>
    <w:link w:val="51"/>
    <w:qFormat/>
    <w:uiPriority w:val="0"/>
    <w:rPr>
      <w:rFonts w:ascii="Arial" w:hAnsi="Arial" w:eastAsia="MS Mincho"/>
      <w:i/>
      <w:sz w:val="16"/>
      <w:lang w:val="en-GB" w:eastAsia="en-GB"/>
    </w:rPr>
  </w:style>
  <w:style w:type="character" w:customStyle="1" w:styleId="51">
    <w:name w:val="Comments Char"/>
    <w:link w:val="50"/>
    <w:qFormat/>
    <w:uiPriority w:val="0"/>
    <w:rPr>
      <w:rFonts w:ascii="Arial" w:hAnsi="Arial" w:eastAsia="MS Mincho" w:cs="Arial"/>
      <w:i/>
      <w:color w:val="0000FF"/>
      <w:kern w:val="2"/>
      <w:sz w:val="16"/>
      <w:szCs w:val="24"/>
      <w:lang w:val="en-GB" w:eastAsia="en-GB" w:bidi="ar-SA"/>
    </w:rPr>
  </w:style>
  <w:style w:type="paragraph" w:customStyle="1" w:styleId="52">
    <w:name w:val="B2"/>
    <w:basedOn w:val="26"/>
    <w:link w:val="58"/>
    <w:qFormat/>
    <w:uiPriority w:val="0"/>
    <w:pPr>
      <w:numPr>
        <w:ilvl w:val="0"/>
        <w:numId w:val="0"/>
      </w:numPr>
      <w:spacing w:before="0" w:after="180"/>
      <w:ind w:left="851" w:hanging="284"/>
    </w:pPr>
    <w:rPr>
      <w:rFonts w:ascii="Times New Roman" w:hAnsi="Times New Roman" w:eastAsia="MS Mincho"/>
      <w:sz w:val="20"/>
      <w:lang w:val="en-GB"/>
    </w:rPr>
  </w:style>
  <w:style w:type="character" w:customStyle="1" w:styleId="53">
    <w:name w:val="B1 Zchn"/>
    <w:link w:val="40"/>
    <w:qFormat/>
    <w:uiPriority w:val="0"/>
    <w:rPr>
      <w:rFonts w:ascii="Arial" w:hAnsi="Arial" w:eastAsia="SimSun" w:cs="Arial"/>
      <w:color w:val="0000FF"/>
      <w:kern w:val="2"/>
      <w:lang w:val="en-GB" w:eastAsia="ko-KR" w:bidi="ar-SA"/>
    </w:rPr>
  </w:style>
  <w:style w:type="paragraph" w:customStyle="1" w:styleId="54">
    <w:name w:val="ZT"/>
    <w:qFormat/>
    <w:uiPriority w:val="99"/>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5">
    <w:name w:val="B1 Char1"/>
    <w:qFormat/>
    <w:uiPriority w:val="0"/>
    <w:rPr>
      <w:rFonts w:ascii="Arial" w:hAnsi="Arial" w:eastAsia="SimSun" w:cs="Arial"/>
      <w:color w:val="0000FF"/>
      <w:kern w:val="2"/>
      <w:lang w:val="en-GB" w:eastAsia="ja-JP" w:bidi="ar-SA"/>
    </w:rPr>
  </w:style>
  <w:style w:type="character" w:customStyle="1" w:styleId="56">
    <w:name w:val="Doc-title Char"/>
    <w:link w:val="43"/>
    <w:qFormat/>
    <w:uiPriority w:val="0"/>
    <w:rPr>
      <w:rFonts w:ascii="Arial" w:hAnsi="Arial" w:eastAsia="MS Mincho" w:cs="Arial"/>
      <w:color w:val="0000FF"/>
      <w:kern w:val="2"/>
      <w:szCs w:val="24"/>
      <w:lang w:val="en-GB" w:eastAsia="en-GB" w:bidi="ar-SA"/>
    </w:rPr>
  </w:style>
  <w:style w:type="character" w:customStyle="1" w:styleId="57">
    <w:name w:val="B1 Char"/>
    <w:qFormat/>
    <w:uiPriority w:val="0"/>
    <w:rPr>
      <w:rFonts w:ascii="Arial" w:hAnsi="Arial" w:eastAsia="SimSun" w:cs="Arial"/>
      <w:color w:val="0000FF"/>
      <w:kern w:val="2"/>
      <w:lang w:val="en-GB" w:eastAsia="ja-JP" w:bidi="ar-SA"/>
    </w:rPr>
  </w:style>
  <w:style w:type="character" w:customStyle="1" w:styleId="58">
    <w:name w:val="B2 Char"/>
    <w:link w:val="52"/>
    <w:qFormat/>
    <w:uiPriority w:val="0"/>
    <w:rPr>
      <w:rFonts w:ascii="Arial" w:hAnsi="Arial" w:eastAsia="MS Mincho" w:cs="Arial"/>
      <w:color w:val="0000FF"/>
      <w:kern w:val="2"/>
      <w:lang w:val="en-GB" w:eastAsia="en-US" w:bidi="ar-SA"/>
    </w:rPr>
  </w:style>
  <w:style w:type="paragraph" w:customStyle="1" w:styleId="59">
    <w:name w:val="NO"/>
    <w:basedOn w:val="1"/>
    <w:link w:val="60"/>
    <w:qFormat/>
    <w:uiPriority w:val="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60">
    <w:name w:val="NO Char"/>
    <w:link w:val="59"/>
    <w:qFormat/>
    <w:uiPriority w:val="0"/>
    <w:rPr>
      <w:rFonts w:ascii="Arial" w:hAnsi="Arial" w:eastAsia="SimSun" w:cs="Arial"/>
      <w:color w:val="0000FF"/>
      <w:kern w:val="2"/>
      <w:lang w:val="en-GB" w:eastAsia="ja-JP" w:bidi="ar-SA"/>
    </w:rPr>
  </w:style>
  <w:style w:type="paragraph" w:customStyle="1" w:styleId="61">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SimSun" w:cs="Arial"/>
      <w:color w:val="0000FF"/>
      <w:kern w:val="2"/>
      <w:lang w:val="en-US" w:eastAsia="zh-CN" w:bidi="ar-SA"/>
    </w:rPr>
  </w:style>
  <w:style w:type="paragraph" w:customStyle="1" w:styleId="62">
    <w:name w:val="B3"/>
    <w:basedOn w:val="27"/>
    <w:link w:val="63"/>
    <w:qFormat/>
    <w:uiPriority w:val="0"/>
    <w:pPr>
      <w:overflowPunct w:val="0"/>
      <w:autoSpaceDE w:val="0"/>
      <w:autoSpaceDN w:val="0"/>
      <w:adjustRightInd w:val="0"/>
      <w:spacing w:after="180"/>
      <w:ind w:left="1135" w:leftChars="0" w:hanging="284" w:firstLineChars="0"/>
      <w:textAlignment w:val="baseline"/>
    </w:pPr>
    <w:rPr>
      <w:rFonts w:eastAsia="SimSun"/>
      <w:szCs w:val="20"/>
      <w:lang w:val="en-GB" w:eastAsia="ja-JP"/>
    </w:rPr>
  </w:style>
  <w:style w:type="character" w:customStyle="1" w:styleId="63">
    <w:name w:val="B3 Char"/>
    <w:link w:val="62"/>
    <w:qFormat/>
    <w:uiPriority w:val="0"/>
    <w:rPr>
      <w:rFonts w:ascii="Arial" w:hAnsi="Arial" w:eastAsia="SimSun" w:cs="Arial"/>
      <w:color w:val="0000FF"/>
      <w:kern w:val="2"/>
      <w:lang w:val="en-GB" w:eastAsia="ja-JP" w:bidi="ar-SA"/>
    </w:rPr>
  </w:style>
  <w:style w:type="paragraph" w:customStyle="1" w:styleId="64">
    <w:name w:val="TAH"/>
    <w:basedOn w:val="65"/>
    <w:link w:val="96"/>
    <w:qFormat/>
    <w:uiPriority w:val="0"/>
    <w:rPr>
      <w:b/>
    </w:rPr>
  </w:style>
  <w:style w:type="paragraph" w:customStyle="1" w:styleId="65">
    <w:name w:val="TAC"/>
    <w:basedOn w:val="1"/>
    <w:link w:val="95"/>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6">
    <w:name w:val="TH"/>
    <w:basedOn w:val="1"/>
    <w:link w:val="80"/>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7">
    <w:name w:val="Heading 1 Char"/>
    <w:link w:val="2"/>
    <w:qFormat/>
    <w:locked/>
    <w:uiPriority w:val="0"/>
    <w:rPr>
      <w:rFonts w:ascii="Arial" w:hAnsi="Arial" w:cs="Arial"/>
      <w:b/>
      <w:bCs/>
      <w:kern w:val="32"/>
      <w:sz w:val="28"/>
      <w:szCs w:val="32"/>
    </w:rPr>
  </w:style>
  <w:style w:type="paragraph" w:customStyle="1" w:styleId="68">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SimSun" w:cs="Arial"/>
      <w:color w:val="0000FF"/>
      <w:kern w:val="2"/>
      <w:lang w:val="en-US" w:eastAsia="zh-CN" w:bidi="ar-SA"/>
    </w:rPr>
  </w:style>
  <w:style w:type="character" w:customStyle="1" w:styleId="69">
    <w:name w:val="Body Text Char"/>
    <w:link w:val="3"/>
    <w:qFormat/>
    <w:uiPriority w:val="0"/>
    <w:rPr>
      <w:rFonts w:ascii="Arial" w:hAnsi="Arial" w:eastAsia="MS Mincho" w:cs="Arial"/>
      <w:color w:val="0000FF"/>
      <w:kern w:val="2"/>
      <w:szCs w:val="24"/>
      <w:lang w:val="en-US" w:eastAsia="en-US" w:bidi="ar-SA"/>
    </w:rPr>
  </w:style>
  <w:style w:type="paragraph" w:customStyle="1" w:styleId="70">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SimSun"/>
      <w:b/>
      <w:kern w:val="2"/>
      <w:sz w:val="24"/>
      <w:lang w:eastAsia="zh-CN"/>
    </w:rPr>
  </w:style>
  <w:style w:type="character" w:customStyle="1" w:styleId="71">
    <w:name w:val="Normal Indent Char"/>
    <w:link w:val="32"/>
    <w:qFormat/>
    <w:uiPriority w:val="0"/>
    <w:rPr>
      <w:rFonts w:ascii="Arial" w:hAnsi="Arial" w:eastAsia="SimSun" w:cs="Arial"/>
      <w:color w:val="0000FF"/>
      <w:kern w:val="2"/>
      <w:sz w:val="21"/>
      <w:szCs w:val="21"/>
      <w:lang w:val="en-US" w:eastAsia="zh-CN" w:bidi="ar-SA"/>
    </w:rPr>
  </w:style>
  <w:style w:type="paragraph" w:styleId="72">
    <w:name w:val="List Paragraph"/>
    <w:basedOn w:val="1"/>
    <w:link w:val="86"/>
    <w:qFormat/>
    <w:uiPriority w:val="34"/>
    <w:pPr>
      <w:numPr>
        <w:ilvl w:val="0"/>
        <w:numId w:val="5"/>
      </w:numPr>
    </w:pPr>
    <w:rPr>
      <w:rFonts w:eastAsia="SimSun" w:cs="SimSun"/>
      <w:szCs w:val="20"/>
      <w:lang w:eastAsia="zh-CN"/>
    </w:rPr>
  </w:style>
  <w:style w:type="paragraph" w:customStyle="1" w:styleId="73">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74">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SimSun" w:cs="Arial"/>
      <w:color w:val="0000FF"/>
      <w:kern w:val="2"/>
      <w:lang w:val="en-US" w:eastAsia="zh-CN" w:bidi="ar-SA"/>
    </w:rPr>
  </w:style>
  <w:style w:type="paragraph" w:customStyle="1" w:styleId="75">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character" w:customStyle="1" w:styleId="76">
    <w:name w:val="hl"/>
    <w:basedOn w:val="12"/>
    <w:qFormat/>
    <w:uiPriority w:val="0"/>
    <w:rPr>
      <w:rFonts w:ascii="Arial" w:hAnsi="Arial" w:eastAsia="SimSun" w:cs="Arial"/>
      <w:color w:val="0000FF"/>
      <w:kern w:val="2"/>
      <w:lang w:val="en-US" w:eastAsia="zh-CN" w:bidi="ar-SA"/>
    </w:rPr>
  </w:style>
  <w:style w:type="character" w:customStyle="1" w:styleId="77">
    <w:name w:val="Heading 2 Char"/>
    <w:link w:val="4"/>
    <w:qFormat/>
    <w:uiPriority w:val="0"/>
    <w:rPr>
      <w:rFonts w:ascii="Arial" w:hAnsi="Arial" w:eastAsia="MS Mincho" w:cs="Arial"/>
      <w:b/>
      <w:bCs/>
      <w:iCs/>
      <w:color w:val="0000FF"/>
      <w:kern w:val="2"/>
      <w:szCs w:val="28"/>
      <w:lang w:val="en-US" w:eastAsia="zh-CN" w:bidi="ar-SA"/>
    </w:rPr>
  </w:style>
  <w:style w:type="paragraph" w:customStyle="1" w:styleId="78">
    <w:name w:val="H6"/>
    <w:basedOn w:val="7"/>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SimSun"/>
      <w:b w:val="0"/>
      <w:bCs w:val="0"/>
      <w:sz w:val="20"/>
      <w:szCs w:val="20"/>
      <w:lang w:val="en-GB"/>
    </w:rPr>
  </w:style>
  <w:style w:type="paragraph" w:customStyle="1" w:styleId="79">
    <w:name w:val="Style Heading 1NMP Heading 1H1h11h12h13h14h15h16app headin..."/>
    <w:basedOn w:val="2"/>
    <w:qFormat/>
    <w:uiPriority w:val="0"/>
    <w:pPr>
      <w:numPr>
        <w:numId w:val="6"/>
      </w:numPr>
      <w:tabs>
        <w:tab w:val="left" w:pos="432"/>
      </w:tabs>
      <w:spacing w:before="240" w:after="60"/>
    </w:pPr>
    <w:rPr>
      <w:rFonts w:eastAsia="Batang"/>
      <w:lang w:val="en-GB" w:eastAsia="en-US"/>
    </w:rPr>
  </w:style>
  <w:style w:type="character" w:customStyle="1" w:styleId="80">
    <w:name w:val="TH Char"/>
    <w:link w:val="66"/>
    <w:qFormat/>
    <w:locked/>
    <w:uiPriority w:val="0"/>
    <w:rPr>
      <w:rFonts w:ascii="Arial" w:hAnsi="Arial" w:eastAsia="Times New Roman"/>
      <w:b/>
      <w:lang w:val="en-GB" w:eastAsia="ja-JP"/>
    </w:rPr>
  </w:style>
  <w:style w:type="character" w:customStyle="1" w:styleId="81">
    <w:name w:val="TAL Car"/>
    <w:link w:val="82"/>
    <w:qFormat/>
    <w:locked/>
    <w:uiPriority w:val="0"/>
    <w:rPr>
      <w:rFonts w:ascii="Arial" w:hAnsi="Arial" w:cs="Arial"/>
      <w:color w:val="0000FF"/>
      <w:kern w:val="2"/>
      <w:sz w:val="18"/>
      <w:lang w:val="en-GB" w:eastAsia="en-US"/>
    </w:rPr>
  </w:style>
  <w:style w:type="paragraph" w:customStyle="1" w:styleId="82">
    <w:name w:val="TAL"/>
    <w:basedOn w:val="1"/>
    <w:link w:val="81"/>
    <w:qFormat/>
    <w:uiPriority w:val="0"/>
    <w:pPr>
      <w:keepNext/>
      <w:keepLines/>
    </w:pPr>
    <w:rPr>
      <w:rFonts w:ascii="Arial" w:hAnsi="Arial" w:eastAsia="SimSun" w:cs="Arial"/>
      <w:color w:val="0000FF"/>
      <w:kern w:val="2"/>
      <w:sz w:val="18"/>
      <w:szCs w:val="20"/>
      <w:lang w:val="en-GB"/>
    </w:rPr>
  </w:style>
  <w:style w:type="paragraph" w:customStyle="1" w:styleId="83">
    <w:name w:val="TAN"/>
    <w:basedOn w:val="82"/>
    <w:qFormat/>
    <w:uiPriority w:val="0"/>
    <w:pPr>
      <w:ind w:left="851" w:hanging="851"/>
    </w:pPr>
  </w:style>
  <w:style w:type="paragraph" w:customStyle="1" w:styleId="84">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5">
    <w:name w:val="Heading 3 Char"/>
    <w:link w:val="5"/>
    <w:qFormat/>
    <w:uiPriority w:val="0"/>
    <w:rPr>
      <w:rFonts w:ascii="Arial" w:hAnsi="Arial" w:eastAsia="MS Mincho" w:cs="Arial"/>
      <w:b/>
      <w:bCs/>
      <w:sz w:val="26"/>
      <w:szCs w:val="26"/>
      <w:lang w:eastAsia="en-US"/>
    </w:rPr>
  </w:style>
  <w:style w:type="character" w:customStyle="1" w:styleId="86">
    <w:name w:val="List Paragraph Char"/>
    <w:link w:val="72"/>
    <w:qFormat/>
    <w:locked/>
    <w:uiPriority w:val="34"/>
    <w:rPr>
      <w:rFonts w:cs="SimSun"/>
    </w:rPr>
  </w:style>
  <w:style w:type="paragraph" w:customStyle="1" w:styleId="87">
    <w:name w:val="main text"/>
    <w:basedOn w:val="1"/>
    <w:link w:val="88"/>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8">
    <w:name w:val="main text Char"/>
    <w:link w:val="87"/>
    <w:qFormat/>
    <w:uiPriority w:val="0"/>
    <w:rPr>
      <w:rFonts w:eastAsia="Malgun Gothic" w:cs="Batang"/>
      <w:lang w:val="en-GB" w:eastAsia="ko-KR"/>
    </w:rPr>
  </w:style>
  <w:style w:type="character" w:customStyle="1" w:styleId="89">
    <w:name w:val="high-light-bg"/>
    <w:qFormat/>
    <w:uiPriority w:val="0"/>
  </w:style>
  <w:style w:type="character" w:customStyle="1" w:styleId="90">
    <w:name w:val="apple-converted-space"/>
    <w:qFormat/>
    <w:uiPriority w:val="0"/>
  </w:style>
  <w:style w:type="character" w:customStyle="1" w:styleId="91">
    <w:name w:val="Plain Text Char"/>
    <w:link w:val="34"/>
    <w:qFormat/>
    <w:uiPriority w:val="99"/>
    <w:rPr>
      <w:rFonts w:ascii="Calibri" w:hAnsi="Calibri" w:eastAsia="SimSun" w:cs="SimSun"/>
      <w:color w:val="0000FF"/>
      <w:kern w:val="2"/>
      <w:sz w:val="22"/>
      <w:szCs w:val="22"/>
      <w:lang w:val="en-US" w:eastAsia="zh-CN" w:bidi="ar-SA"/>
    </w:rPr>
  </w:style>
  <w:style w:type="character" w:styleId="92">
    <w:name w:val="Placeholder Text"/>
    <w:basedOn w:val="12"/>
    <w:semiHidden/>
    <w:qFormat/>
    <w:uiPriority w:val="99"/>
    <w:rPr>
      <w:rFonts w:ascii="Arial" w:hAnsi="Arial" w:eastAsia="SimSun" w:cs="Arial"/>
      <w:color w:val="0000FF"/>
      <w:kern w:val="2"/>
      <w:lang w:val="en-US" w:eastAsia="zh-CN" w:bidi="ar-SA"/>
    </w:rPr>
  </w:style>
  <w:style w:type="character" w:customStyle="1" w:styleId="93">
    <w:name w:val="Comment Text Char"/>
    <w:link w:val="18"/>
    <w:qFormat/>
    <w:uiPriority w:val="99"/>
    <w:rPr>
      <w:rFonts w:eastAsia="Times New Roman"/>
      <w:szCs w:val="24"/>
      <w:lang w:eastAsia="en-US"/>
    </w:rPr>
  </w:style>
  <w:style w:type="character" w:customStyle="1" w:styleId="94">
    <w:name w:val="Header Char"/>
    <w:link w:val="23"/>
    <w:qFormat/>
    <w:uiPriority w:val="0"/>
    <w:rPr>
      <w:rFonts w:ascii="Arial" w:hAnsi="Arial" w:eastAsia="MS Mincho"/>
      <w:b/>
      <w:szCs w:val="24"/>
      <w:lang w:eastAsia="en-US"/>
    </w:rPr>
  </w:style>
  <w:style w:type="character" w:customStyle="1" w:styleId="95">
    <w:name w:val="TAC Char"/>
    <w:link w:val="65"/>
    <w:qFormat/>
    <w:locked/>
    <w:uiPriority w:val="0"/>
    <w:rPr>
      <w:rFonts w:ascii="Arial" w:hAnsi="Arial" w:eastAsia="Times New Roman"/>
      <w:sz w:val="18"/>
      <w:lang w:val="en-GB" w:eastAsia="ja-JP"/>
    </w:rPr>
  </w:style>
  <w:style w:type="character" w:customStyle="1" w:styleId="96">
    <w:name w:val="TAH Car"/>
    <w:link w:val="64"/>
    <w:qFormat/>
    <w:uiPriority w:val="0"/>
    <w:rPr>
      <w:rFonts w:ascii="Arial" w:hAnsi="Arial" w:eastAsia="Times New Roman"/>
      <w:b/>
      <w:sz w:val="18"/>
      <w:lang w:val="en-GB" w:eastAsia="ja-JP"/>
    </w:rPr>
  </w:style>
  <w:style w:type="character" w:customStyle="1" w:styleId="97">
    <w:name w:val="TAL Char"/>
    <w:qFormat/>
    <w:locked/>
    <w:uiPriority w:val="0"/>
    <w:rPr>
      <w:rFonts w:ascii="Arial" w:hAnsi="Arial" w:eastAsia="SimSun"/>
      <w:sz w:val="18"/>
      <w:lang w:eastAsia="en-US"/>
    </w:rPr>
  </w:style>
  <w:style w:type="paragraph" w:customStyle="1" w:styleId="98">
    <w:name w:val="List Paragraph1"/>
    <w:basedOn w:val="1"/>
    <w:qFormat/>
    <w:uiPriority w:val="0"/>
    <w:pPr>
      <w:ind w:left="720"/>
      <w:contextualSpacing/>
    </w:pPr>
    <w:rPr>
      <w:sz w:val="24"/>
      <w:lang w:eastAsia="zh-CN"/>
    </w:rPr>
  </w:style>
  <w:style w:type="character" w:customStyle="1" w:styleId="99">
    <w:name w:val="正文文本 Char1"/>
    <w:qFormat/>
    <w:uiPriority w:val="0"/>
    <w:rPr>
      <w:rFonts w:eastAsia="MS Mincho"/>
      <w:szCs w:val="24"/>
      <w:lang w:val="en-US" w:eastAsia="en-US" w:bidi="ar-SA"/>
    </w:rPr>
  </w:style>
  <w:style w:type="character" w:customStyle="1" w:styleId="100">
    <w:name w:val="proposal Char"/>
    <w:link w:val="101"/>
    <w:qFormat/>
    <w:uiPriority w:val="0"/>
    <w:rPr>
      <w:b/>
      <w:i/>
      <w:sz w:val="22"/>
      <w:szCs w:val="22"/>
      <w:lang w:eastAsia="ko-KR"/>
    </w:rPr>
  </w:style>
  <w:style w:type="paragraph" w:customStyle="1" w:styleId="101">
    <w:name w:val="proposal"/>
    <w:basedOn w:val="1"/>
    <w:link w:val="100"/>
    <w:qFormat/>
    <w:uiPriority w:val="0"/>
    <w:pPr>
      <w:spacing w:before="60" w:after="180" w:line="360" w:lineRule="atLeast"/>
      <w:jc w:val="both"/>
    </w:pPr>
    <w:rPr>
      <w:rFonts w:eastAsia="SimSun"/>
      <w:b/>
      <w:i/>
      <w:sz w:val="22"/>
      <w:szCs w:val="22"/>
      <w:lang w:eastAsia="ko-KR"/>
    </w:rPr>
  </w:style>
  <w:style w:type="character" w:customStyle="1" w:styleId="102">
    <w:name w:val="Footer Char"/>
    <w:basedOn w:val="12"/>
    <w:link w:val="22"/>
    <w:qFormat/>
    <w:uiPriority w:val="99"/>
    <w:rPr>
      <w:rFonts w:eastAsia="Times New Roman"/>
      <w:sz w:val="18"/>
      <w:szCs w:val="18"/>
      <w:lang w:eastAsia="en-US"/>
    </w:rPr>
  </w:style>
  <w:style w:type="paragraph" w:customStyle="1" w:styleId="103">
    <w:name w:val="Reference"/>
    <w:basedOn w:val="3"/>
    <w:qFormat/>
    <w:uiPriority w:val="0"/>
    <w:pPr>
      <w:numPr>
        <w:ilvl w:val="0"/>
        <w:numId w:val="7"/>
      </w:numPr>
      <w:spacing w:line="259" w:lineRule="auto"/>
    </w:pPr>
    <w:rPr>
      <w:rFonts w:ascii="Arial" w:hAnsi="Arial" w:eastAsiaTheme="minorHAnsi" w:cstheme="minorBidi"/>
      <w:szCs w:val="22"/>
      <w:lang w:eastAsia="zh-CN"/>
    </w:rPr>
  </w:style>
  <w:style w:type="paragraph" w:customStyle="1" w:styleId="104">
    <w:name w:val="00_Text"/>
    <w:basedOn w:val="1"/>
    <w:link w:val="105"/>
    <w:qFormat/>
    <w:uiPriority w:val="0"/>
    <w:pPr>
      <w:spacing w:before="120" w:after="120" w:line="264" w:lineRule="auto"/>
      <w:jc w:val="both"/>
    </w:pPr>
    <w:rPr>
      <w:rFonts w:eastAsia="SimSun"/>
      <w:lang w:eastAsia="zh-CN"/>
    </w:rPr>
  </w:style>
  <w:style w:type="character" w:customStyle="1" w:styleId="105">
    <w:name w:val="00_Text Char"/>
    <w:basedOn w:val="12"/>
    <w:link w:val="104"/>
    <w:qFormat/>
    <w:uiPriority w:val="0"/>
    <w:rPr>
      <w:szCs w:val="24"/>
    </w:rPr>
  </w:style>
  <w:style w:type="paragraph" w:customStyle="1" w:styleId="106">
    <w:name w:val="Revision2"/>
    <w:hidden/>
    <w:semiHidden/>
    <w:qFormat/>
    <w:uiPriority w:val="99"/>
    <w:rPr>
      <w:rFonts w:ascii="Times New Roman" w:hAnsi="Times New Roman" w:eastAsia="Times New Roman" w:cs="Times New Roman"/>
      <w:szCs w:val="24"/>
      <w:lang w:val="en-US" w:eastAsia="en-US" w:bidi="ar-SA"/>
    </w:rPr>
  </w:style>
  <w:style w:type="paragraph" w:customStyle="1" w:styleId="107">
    <w:name w:val="EQ"/>
    <w:basedOn w:val="1"/>
    <w:next w:val="1"/>
    <w:link w:val="110"/>
    <w:qFormat/>
    <w:uiPriority w:val="0"/>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108">
    <w:name w:val="PL"/>
    <w:link w:val="10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9">
    <w:name w:val="PL Char"/>
    <w:link w:val="108"/>
    <w:qFormat/>
    <w:uiPriority w:val="0"/>
    <w:rPr>
      <w:rFonts w:ascii="Courier New" w:hAnsi="Courier New" w:eastAsia="Times New Roman"/>
      <w:sz w:val="16"/>
      <w:shd w:val="clear" w:color="auto" w:fill="E6E6E6"/>
      <w:lang w:val="en-GB" w:eastAsia="en-GB"/>
    </w:rPr>
  </w:style>
  <w:style w:type="character" w:customStyle="1" w:styleId="110">
    <w:name w:val="EQ Char"/>
    <w:link w:val="107"/>
    <w:qFormat/>
    <w:uiPriority w:val="0"/>
    <w:rPr>
      <w:rFonts w:eastAsia="Times New Roman"/>
      <w:lang w:val="en-GB" w:eastAsia="ja-JP"/>
    </w:rPr>
  </w:style>
  <w:style w:type="character" w:customStyle="1" w:styleId="111">
    <w:name w:val="列表段落 字符1"/>
    <w:qFormat/>
    <w:uiPriority w:val="34"/>
    <w:rPr>
      <w:rFonts w:ascii="Times" w:hAnsi="Times" w:eastAsia="Batang"/>
      <w:szCs w:val="24"/>
      <w:lang w:val="en-GB" w:eastAsia="zh-CN"/>
    </w:rPr>
  </w:style>
  <w:style w:type="character" w:customStyle="1" w:styleId="112">
    <w:name w:val="Heading 6 Char"/>
    <w:link w:val="8"/>
    <w:qFormat/>
    <w:uiPriority w:val="0"/>
    <w:rPr>
      <w:rFonts w:ascii="Arial" w:hAnsi="Arial" w:eastAsia="SimHei"/>
      <w:b/>
      <w:bCs/>
      <w:sz w:val="24"/>
      <w:szCs w:val="24"/>
      <w:lang w:eastAsia="en-US"/>
    </w:rPr>
  </w:style>
  <w:style w:type="paragraph" w:customStyle="1" w:styleId="113">
    <w:name w:val="修订1"/>
    <w:hidden/>
    <w:semiHidden/>
    <w:qFormat/>
    <w:uiPriority w:val="99"/>
    <w:rPr>
      <w:rFonts w:ascii="Times New Roman" w:hAnsi="Times New Roman" w:eastAsia="Times New Roman" w:cs="Times New Roman"/>
      <w:szCs w:val="24"/>
      <w:lang w:val="en-US" w:eastAsia="en-US" w:bidi="ar-SA"/>
    </w:rPr>
  </w:style>
  <w:style w:type="character" w:customStyle="1" w:styleId="114">
    <w:name w:val="normaltextrun"/>
    <w:basedOn w:val="12"/>
    <w:qFormat/>
    <w:uiPriority w:val="0"/>
  </w:style>
  <w:style w:type="character" w:customStyle="1" w:styleId="115">
    <w:name w:val="eop"/>
    <w:basedOn w:val="12"/>
    <w:qFormat/>
    <w:uiPriority w:val="0"/>
  </w:style>
  <w:style w:type="paragraph" w:customStyle="1" w:styleId="116">
    <w:name w:val="paragraph"/>
    <w:basedOn w:val="1"/>
    <w:qFormat/>
    <w:uiPriority w:val="0"/>
    <w:pPr>
      <w:spacing w:before="100" w:beforeAutospacing="1" w:after="100" w:afterAutospacing="1" w:line="240" w:lineRule="auto"/>
    </w:pPr>
    <w:rPr>
      <w:sz w:val="24"/>
    </w:rPr>
  </w:style>
  <w:style w:type="paragraph" w:customStyle="1" w:styleId="117">
    <w:name w:val="x_msonormal"/>
    <w:basedOn w:val="1"/>
    <w:qFormat/>
    <w:uiPriority w:val="0"/>
    <w:pPr>
      <w:spacing w:after="0" w:line="240" w:lineRule="auto"/>
    </w:pPr>
    <w:rPr>
      <w:rFonts w:ascii="Calibri" w:hAnsi="Calibri" w:eastAsia="Calibri" w:cs="Calibri"/>
      <w:sz w:val="22"/>
      <w:szCs w:val="22"/>
    </w:rPr>
  </w:style>
  <w:style w:type="paragraph" w:customStyle="1" w:styleId="118">
    <w:name w:val="B4"/>
    <w:basedOn w:val="28"/>
    <w:link w:val="119"/>
    <w:qFormat/>
    <w:uiPriority w:val="0"/>
    <w:pPr>
      <w:overflowPunct w:val="0"/>
      <w:autoSpaceDE w:val="0"/>
      <w:autoSpaceDN w:val="0"/>
      <w:adjustRightInd w:val="0"/>
      <w:spacing w:after="180" w:line="240" w:lineRule="auto"/>
      <w:ind w:left="1418" w:leftChars="0" w:hanging="284" w:firstLineChars="0"/>
      <w:contextualSpacing w:val="0"/>
      <w:textAlignment w:val="baseline"/>
    </w:pPr>
    <w:rPr>
      <w:szCs w:val="20"/>
      <w:lang w:val="en-GB" w:eastAsia="ja-JP"/>
    </w:rPr>
  </w:style>
  <w:style w:type="character" w:customStyle="1" w:styleId="119">
    <w:name w:val="B4 Char"/>
    <w:link w:val="118"/>
    <w:qFormat/>
    <w:uiPriority w:val="0"/>
    <w:rPr>
      <w:rFonts w:eastAsia="Times New Roman"/>
      <w:lang w:val="en-GB" w:eastAsia="ja-JP"/>
    </w:rPr>
  </w:style>
  <w:style w:type="paragraph" w:customStyle="1" w:styleId="120">
    <w:name w:val="text intend 3"/>
    <w:basedOn w:val="1"/>
    <w:qFormat/>
    <w:uiPriority w:val="0"/>
    <w:pPr>
      <w:numPr>
        <w:ilvl w:val="0"/>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21">
    <w:name w:val="Guidance"/>
    <w:basedOn w:val="1"/>
    <w:qFormat/>
    <w:uiPriority w:val="0"/>
    <w:pPr>
      <w:overflowPunct w:val="0"/>
      <w:autoSpaceDE w:val="0"/>
      <w:autoSpaceDN w:val="0"/>
      <w:adjustRightInd w:val="0"/>
      <w:spacing w:after="180" w:line="240" w:lineRule="auto"/>
    </w:pPr>
    <w:rPr>
      <w:i/>
      <w:color w:val="000000"/>
      <w:szCs w:val="20"/>
      <w:lang w:val="en-GB" w:eastAsia="ja-JP"/>
    </w:rPr>
  </w:style>
  <w:style w:type="character" w:customStyle="1" w:styleId="122">
    <w:name w:val="B3 Char2"/>
    <w:qFormat/>
    <w:uiPriority w:val="0"/>
    <w:rPr>
      <w:rFonts w:eastAsia="Times New Roman"/>
      <w:lang w:val="en-GB" w:eastAsia="ja-JP"/>
    </w:rPr>
  </w:style>
  <w:style w:type="paragraph" w:customStyle="1" w:styleId="123">
    <w:name w:val="B5"/>
    <w:basedOn w:val="29"/>
    <w:link w:val="124"/>
    <w:qFormat/>
    <w:uiPriority w:val="0"/>
    <w:pPr>
      <w:overflowPunct w:val="0"/>
      <w:autoSpaceDE w:val="0"/>
      <w:autoSpaceDN w:val="0"/>
      <w:adjustRightInd w:val="0"/>
      <w:spacing w:after="180" w:line="240" w:lineRule="auto"/>
      <w:ind w:left="1702" w:leftChars="0" w:hanging="284" w:firstLineChars="0"/>
      <w:contextualSpacing w:val="0"/>
      <w:textAlignment w:val="baseline"/>
    </w:pPr>
    <w:rPr>
      <w:szCs w:val="20"/>
      <w:lang w:val="en-GB" w:eastAsia="ja-JP"/>
    </w:rPr>
  </w:style>
  <w:style w:type="character" w:customStyle="1" w:styleId="124">
    <w:name w:val="B5 Char"/>
    <w:link w:val="123"/>
    <w:qFormat/>
    <w:uiPriority w:val="0"/>
    <w:rPr>
      <w:rFonts w:eastAsia="Times New Roman"/>
      <w:lang w:val="en-GB" w:eastAsia="ja-JP"/>
    </w:rPr>
  </w:style>
  <w:style w:type="paragraph" w:customStyle="1" w:styleId="125">
    <w:name w:val="B6"/>
    <w:basedOn w:val="123"/>
    <w:link w:val="126"/>
    <w:qFormat/>
    <w:uiPriority w:val="0"/>
    <w:pPr>
      <w:ind w:left="1985"/>
    </w:pPr>
    <w:rPr>
      <w:lang w:val="en-US"/>
    </w:rPr>
  </w:style>
  <w:style w:type="character" w:customStyle="1" w:styleId="126">
    <w:name w:val="B6 Char"/>
    <w:link w:val="125"/>
    <w:qFormat/>
    <w:uiPriority w:val="0"/>
    <w:rPr>
      <w:rFonts w:eastAsia="Times New Roman"/>
      <w:lang w:eastAsia="ja-JP"/>
    </w:rPr>
  </w:style>
  <w:style w:type="paragraph" w:customStyle="1" w:styleId="127">
    <w:name w:val="B7"/>
    <w:basedOn w:val="125"/>
    <w:link w:val="128"/>
    <w:qFormat/>
    <w:uiPriority w:val="0"/>
    <w:pPr>
      <w:ind w:left="2269"/>
    </w:pPr>
  </w:style>
  <w:style w:type="character" w:customStyle="1" w:styleId="128">
    <w:name w:val="B7 Char"/>
    <w:link w:val="127"/>
    <w:qFormat/>
    <w:uiPriority w:val="0"/>
    <w:rPr>
      <w:rFonts w:eastAsia="Times New Roman"/>
      <w:lang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2.bin"/><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OPPO</Company>
  <Pages>5</Pages>
  <Words>2152</Words>
  <Characters>11886</Characters>
  <Lines>99</Lines>
  <Paragraphs>28</Paragraphs>
  <TotalTime>1382</TotalTime>
  <ScaleCrop>false</ScaleCrop>
  <LinksUpToDate>false</LinksUpToDate>
  <CharactersWithSpaces>14010</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2024-01-22T08:07:00Z</dcterms:created>
  <dc:creator>OPPO</dc:creator>
  <cp:lastModifiedBy>Wenfeng Zhang</cp:lastModifiedBy>
  <cp:lastPrinted>2019-08-10T04:10:00Z</cp:lastPrinted>
  <dcterms:modified xsi:type="dcterms:W3CDTF">2024-02-19T02:40:38Z</dcterms:modified>
  <dc:title>3GPP Contribution</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97006686000A4292AD1D9D4D82D430B6</vt:lpwstr>
  </property>
</Properties>
</file>